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4F475">
      <w:pPr>
        <w:pStyle w:val="15"/>
        <w:rPr>
          <w:color w:val="auto"/>
        </w:rPr>
      </w:pPr>
      <w:bookmarkStart w:id="0" w:name="heading_1"/>
      <mc:AlternateContent>
        <mc:Choice Requires="wpsCustomData">
          <wpsCustomData:docfieldStart id="0" docfieldname="标题_1" hidden="0" print="1" readonly="0" index="6"/>
        </mc:Choice>
      </mc:AlternateContent>
      <w:r>
        <w:rPr>
          <w:color w:val="auto"/>
        </w:rPr>
        <w:t>万盛经开区丛林镇红岩村制灰用灰岩矿开采方案和生态修复方案编制服务</w:t>
      </w:r>
    </w:p>
    <w:p w14:paraId="47A941DD">
      <w:pPr>
        <w:pStyle w:val="15"/>
        <w:rPr>
          <w:color w:val="auto"/>
          <w:sz w:val="72"/>
          <w:szCs w:val="72"/>
        </w:rPr>
      </w:pPr>
    </w:p>
    <w:p w14:paraId="05ACAD78">
      <w:pPr>
        <w:pStyle w:val="15"/>
        <w:rPr>
          <w:color w:val="auto"/>
          <w:sz w:val="72"/>
          <w:szCs w:val="72"/>
        </w:rPr>
      </w:pPr>
    </w:p>
    <w:p w14:paraId="4CAC3416">
      <w:pPr>
        <w:pStyle w:val="15"/>
        <w:rPr>
          <w:color w:val="auto"/>
          <w:sz w:val="72"/>
          <w:szCs w:val="72"/>
        </w:rPr>
      </w:pPr>
      <w:r>
        <w:rPr>
          <w:color w:val="auto"/>
          <w:sz w:val="72"/>
          <w:szCs w:val="72"/>
        </w:rPr>
        <w:t>询</w:t>
      </w:r>
      <w:r>
        <w:rPr>
          <w:rFonts w:hint="eastAsia"/>
          <w:color w:val="auto"/>
          <w:sz w:val="72"/>
          <w:szCs w:val="72"/>
          <w:lang w:val="en-US" w:eastAsia="zh-CN"/>
        </w:rPr>
        <w:t>比</w:t>
      </w:r>
      <w:r>
        <w:rPr>
          <w:color w:val="auto"/>
          <w:sz w:val="72"/>
          <w:szCs w:val="72"/>
        </w:rPr>
        <w:t>价文件</w:t>
      </w:r>
      <w:bookmarkEnd w:id="0"/>
      <mc:AlternateContent>
        <mc:Choice Requires="wpsCustomData">
          <wpsCustomData:docfieldEnd id="0"/>
        </mc:Choice>
      </mc:AlternateContent>
    </w:p>
    <w:p w14:paraId="61A91D8E">
      <w:pPr>
        <w:pStyle w:val="11"/>
        <w:bidi w:val="0"/>
        <w:spacing w:beforeAutospacing="0" w:afterAutospacing="0" w:line="300" w:lineRule="exact"/>
        <w:rPr>
          <w:color w:val="auto"/>
        </w:rPr>
      </w:pPr>
    </w:p>
    <w:p w14:paraId="76A9B8B5">
      <w:pPr>
        <w:spacing w:before="120" w:after="120" w:line="288" w:lineRule="auto"/>
        <w:ind w:left="0"/>
        <w:jc w:val="center"/>
        <w:rPr>
          <w:rFonts w:hint="eastAsia" w:ascii="方正仿宋_GBK" w:hAnsi="方正仿宋_GBK" w:eastAsia="方正仿宋_GBK" w:cs="方正仿宋_GBK"/>
          <w:color w:val="auto"/>
          <w:sz w:val="32"/>
          <w:szCs w:val="32"/>
        </w:rPr>
      </w:pPr>
    </w:p>
    <w:p w14:paraId="1BDD0D25">
      <w:pPr>
        <w:spacing w:before="120" w:after="120" w:line="288" w:lineRule="auto"/>
        <w:ind w:left="0"/>
        <w:jc w:val="center"/>
        <w:rPr>
          <w:rFonts w:hint="eastAsia" w:ascii="方正仿宋_GBK" w:hAnsi="方正仿宋_GBK" w:eastAsia="方正仿宋_GBK" w:cs="方正仿宋_GBK"/>
          <w:color w:val="auto"/>
          <w:sz w:val="32"/>
          <w:szCs w:val="32"/>
        </w:rPr>
      </w:pPr>
    </w:p>
    <w:p w14:paraId="60930E11">
      <w:pPr>
        <w:spacing w:before="120" w:after="120" w:line="288" w:lineRule="auto"/>
        <w:ind w:left="0"/>
        <w:jc w:val="center"/>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采购人：</w:t>
      </w:r>
      <w:r>
        <w:rPr>
          <w:rFonts w:hint="eastAsia" w:ascii="方正仿宋_GBK" w:hAnsi="方正仿宋_GBK" w:eastAsia="方正仿宋_GBK" w:cs="方正仿宋_GBK"/>
          <w:color w:val="auto"/>
          <w:sz w:val="32"/>
          <w:szCs w:val="32"/>
          <w:lang w:val="en-US" w:eastAsia="zh-CN"/>
        </w:rPr>
        <w:t>重庆国际复合材料股份有限公司</w:t>
      </w:r>
    </w:p>
    <w:p w14:paraId="009490F5">
      <w:pPr>
        <w:spacing w:before="120" w:after="120" w:line="288" w:lineRule="auto"/>
        <w:ind w:left="0"/>
        <w:jc w:val="center"/>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rPr>
        <w:t>编制日期：</w:t>
      </w:r>
      <w:r>
        <w:rPr>
          <w:rFonts w:hint="eastAsia" w:ascii="方正仿宋_GBK" w:hAnsi="方正仿宋_GBK" w:eastAsia="方正仿宋_GBK" w:cs="方正仿宋_GBK"/>
          <w:color w:val="auto"/>
          <w:sz w:val="32"/>
          <w:szCs w:val="32"/>
          <w:highlight w:val="none"/>
        </w:rPr>
        <w:t>2026年</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日</w:t>
      </w:r>
    </w:p>
    <w:p w14:paraId="11BE6BDE">
      <w:pPr>
        <w:pStyle w:val="20"/>
        <w:ind w:firstLine="1540" w:firstLineChars="500"/>
        <w:jc w:val="both"/>
        <w:outlineLvl w:val="9"/>
        <w:rPr>
          <w:rFonts w:hint="eastAsia" w:ascii="方正仿宋_GBK" w:hAnsi="方正仿宋_GBK" w:eastAsia="方正仿宋_GBK" w:cs="方正仿宋_GBK"/>
          <w:color w:val="auto"/>
          <w:sz w:val="32"/>
          <w:szCs w:val="32"/>
          <w:lang w:val="en-US" w:eastAsia="zh-CN"/>
        </w:rPr>
      </w:pPr>
      <w:bookmarkStart w:id="1" w:name="heading_2"/>
    </w:p>
    <w:p w14:paraId="51F372C7">
      <w:pPr>
        <w:rPr>
          <w:rFonts w:hint="eastAsia" w:ascii="方正仿宋_GBK" w:hAnsi="方正仿宋_GBK" w:eastAsia="方正仿宋_GBK" w:cs="方正仿宋_GBK"/>
          <w:color w:val="auto"/>
          <w:sz w:val="32"/>
          <w:szCs w:val="32"/>
          <w:lang w:val="en-US" w:eastAsia="zh-CN"/>
        </w:rPr>
      </w:pPr>
    </w:p>
    <w:p w14:paraId="620302D7">
      <w:pPr>
        <w:pStyle w:val="20"/>
        <w:ind w:firstLine="1540" w:firstLineChars="500"/>
        <w:jc w:val="both"/>
        <w:outlineLvl w:val="9"/>
        <w:rPr>
          <w:rFonts w:hint="eastAsia" w:ascii="方正仿宋_GBK" w:hAnsi="方正仿宋_GBK" w:eastAsia="方正仿宋_GBK" w:cs="方正仿宋_GBK"/>
          <w:color w:val="auto"/>
          <w:sz w:val="32"/>
          <w:szCs w:val="32"/>
          <w:lang w:val="en-US" w:eastAsia="zh-CN"/>
        </w:rPr>
      </w:pPr>
    </w:p>
    <w:p w14:paraId="106E8320">
      <w:pPr>
        <w:pStyle w:val="20"/>
        <w:ind w:firstLine="1540" w:firstLineChars="500"/>
        <w:jc w:val="both"/>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编制：               </w:t>
      </w:r>
      <w:r>
        <w:rPr>
          <w:rFonts w:hint="eastAsia" w:ascii="方正仿宋_GBK" w:hAnsi="方正仿宋_GBK" w:eastAsia="方正仿宋_GBK" w:cs="方正仿宋_GBK"/>
          <w:color w:val="auto"/>
          <w:sz w:val="32"/>
          <w:szCs w:val="32"/>
          <w:u w:val="none"/>
          <w:lang w:val="en-US" w:eastAsia="zh-CN"/>
        </w:rPr>
        <w:t>审批：</w:t>
      </w:r>
      <w:r>
        <w:rPr>
          <w:color w:val="auto"/>
        </w:rPr>
        <w:br w:type="page"/>
      </w:r>
      <w:r>
        <w:rPr>
          <w:rFonts w:hint="eastAsia" w:ascii="方正黑体_GBK" w:hAnsi="方正黑体_GBK" w:eastAsia="方正黑体_GBK" w:cs="方正黑体_GBK"/>
          <w:color w:val="auto"/>
          <w:sz w:val="44"/>
          <w:szCs w:val="44"/>
        </w:rPr>
        <w:t>目录</w:t>
      </w:r>
      <w:bookmarkEnd w:id="1"/>
    </w:p>
    <w:p w14:paraId="0C42E4DF">
      <w:pPr>
        <w:spacing w:before="120" w:after="120" w:line="288" w:lineRule="auto"/>
        <w:ind w:left="0"/>
        <w:jc w:val="left"/>
        <w:rPr>
          <w:rFonts w:hint="eastAsia" w:ascii="方正仿宋_GBK" w:hAnsi="方正仿宋_GBK" w:eastAsia="方正仿宋_GBK" w:cs="方正仿宋_GBK"/>
          <w:color w:val="auto"/>
          <w:sz w:val="32"/>
          <w:szCs w:val="32"/>
        </w:rPr>
      </w:pPr>
    </w:p>
    <w:p w14:paraId="0903D046">
      <w:pPr>
        <w:spacing w:before="120" w:after="120" w:line="288" w:lineRule="auto"/>
        <w:ind w:left="0"/>
        <w:jc w:val="lef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第一章</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询比价公告</w:t>
      </w:r>
    </w:p>
    <w:p w14:paraId="5CF97F42">
      <w:pPr>
        <w:spacing w:before="120" w:after="120" w:line="288" w:lineRule="auto"/>
        <w:ind w:left="0"/>
        <w:jc w:val="lef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第二章</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合同模板</w:t>
      </w:r>
    </w:p>
    <w:p w14:paraId="5A22F194">
      <w:pPr>
        <w:spacing w:before="300" w:after="120" w:line="288" w:lineRule="auto"/>
        <w:ind w:left="0" w:firstLine="640" w:firstLineChars="200"/>
        <w:jc w:val="left"/>
        <w:outlineLvl w:val="2"/>
        <w:rPr>
          <w:rFonts w:hint="eastAsia" w:ascii="方正仿宋_GBK" w:hAnsi="方正仿宋_GBK" w:eastAsia="方正仿宋_GBK" w:cs="方正仿宋_GBK"/>
          <w:b w:val="0"/>
          <w:bCs w:val="0"/>
          <w:color w:val="auto"/>
          <w:sz w:val="32"/>
          <w:szCs w:val="32"/>
        </w:rPr>
      </w:pPr>
      <w:bookmarkStart w:id="2" w:name="heading_3"/>
      <w:r>
        <w:rPr>
          <w:rFonts w:hint="eastAsia" w:ascii="方正仿宋_GBK" w:hAnsi="方正仿宋_GBK" w:eastAsia="方正仿宋_GBK" w:cs="方正仿宋_GBK"/>
          <w:b w:val="0"/>
          <w:bCs w:val="0"/>
          <w:color w:val="auto"/>
          <w:sz w:val="32"/>
          <w:szCs w:val="32"/>
        </w:rPr>
        <w:t>附件1</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法定代表人授权书</w:t>
      </w:r>
      <w:bookmarkEnd w:id="2"/>
    </w:p>
    <w:p w14:paraId="4469D957">
      <w:pPr>
        <w:spacing w:before="300" w:after="120" w:line="288" w:lineRule="auto"/>
        <w:ind w:left="0" w:firstLine="640" w:firstLineChars="200"/>
        <w:jc w:val="left"/>
        <w:outlineLvl w:val="2"/>
        <w:rPr>
          <w:rFonts w:hint="eastAsia" w:ascii="方正仿宋_GBK" w:hAnsi="方正仿宋_GBK" w:eastAsia="方正仿宋_GBK" w:cs="方正仿宋_GBK"/>
          <w:b w:val="0"/>
          <w:bCs w:val="0"/>
          <w:color w:val="auto"/>
          <w:sz w:val="32"/>
          <w:szCs w:val="32"/>
        </w:rPr>
      </w:pPr>
      <w:bookmarkStart w:id="3" w:name="heading_4"/>
      <w:r>
        <w:rPr>
          <w:rFonts w:hint="eastAsia" w:ascii="方正仿宋_GBK" w:hAnsi="方正仿宋_GBK" w:eastAsia="方正仿宋_GBK" w:cs="方正仿宋_GBK"/>
          <w:b w:val="0"/>
          <w:bCs w:val="0"/>
          <w:color w:val="auto"/>
          <w:sz w:val="32"/>
          <w:szCs w:val="32"/>
        </w:rPr>
        <w:t>附件2</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资格证明文件</w:t>
      </w:r>
      <w:bookmarkEnd w:id="3"/>
    </w:p>
    <w:p w14:paraId="5032D2D3">
      <w:pPr>
        <w:spacing w:before="300" w:after="120" w:line="288" w:lineRule="auto"/>
        <w:ind w:left="0" w:firstLine="640" w:firstLineChars="200"/>
        <w:jc w:val="left"/>
        <w:outlineLvl w:val="2"/>
        <w:rPr>
          <w:rFonts w:hint="eastAsia" w:ascii="方正仿宋_GBK" w:hAnsi="方正仿宋_GBK" w:eastAsia="方正仿宋_GBK" w:cs="方正仿宋_GBK"/>
          <w:b w:val="0"/>
          <w:bCs w:val="0"/>
          <w:color w:val="auto"/>
          <w:sz w:val="32"/>
          <w:szCs w:val="32"/>
        </w:rPr>
      </w:pPr>
      <w:bookmarkStart w:id="4" w:name="heading_5"/>
      <w:r>
        <w:rPr>
          <w:rFonts w:hint="eastAsia" w:ascii="方正仿宋_GBK" w:hAnsi="方正仿宋_GBK" w:eastAsia="方正仿宋_GBK" w:cs="方正仿宋_GBK"/>
          <w:b w:val="0"/>
          <w:bCs w:val="0"/>
          <w:color w:val="auto"/>
          <w:sz w:val="32"/>
          <w:szCs w:val="32"/>
        </w:rPr>
        <w:t>附件3</w:t>
      </w:r>
      <w:r>
        <w:rPr>
          <w:rFonts w:hint="eastAsia" w:ascii="方正仿宋_GBK" w:hAnsi="方正仿宋_GBK" w:eastAsia="方正仿宋_GBK" w:cs="方正仿宋_GBK"/>
          <w:b w:val="0"/>
          <w:bCs w:val="0"/>
          <w:color w:val="auto"/>
          <w:sz w:val="32"/>
          <w:szCs w:val="32"/>
          <w:lang w:val="en-US" w:eastAsia="zh-CN"/>
        </w:rPr>
        <w:t xml:space="preserve"> </w:t>
      </w:r>
      <w:r>
        <w:rPr>
          <w:rFonts w:hint="eastAsia" w:ascii="方正仿宋_GBK" w:hAnsi="方正仿宋_GBK" w:eastAsia="方正仿宋_GBK" w:cs="方正仿宋_GBK"/>
          <w:b w:val="0"/>
          <w:bCs w:val="0"/>
          <w:color w:val="auto"/>
          <w:sz w:val="32"/>
          <w:szCs w:val="32"/>
        </w:rPr>
        <w:t>供应商报价函</w:t>
      </w:r>
      <w:bookmarkEnd w:id="4"/>
    </w:p>
    <w:p w14:paraId="500A1C7B">
      <w:pPr>
        <w:pStyle w:val="20"/>
        <w:numPr>
          <w:ilvl w:val="0"/>
          <w:numId w:val="0"/>
        </w:numPr>
        <w:ind w:leftChars="0"/>
        <w:rPr>
          <w:b w:val="0"/>
          <w:color w:val="auto"/>
        </w:rPr>
      </w:pPr>
      <w:bookmarkStart w:id="5" w:name="heading_6"/>
      <w:r>
        <w:rPr>
          <w:rFonts w:hint="eastAsia"/>
          <w:color w:val="auto"/>
          <w:lang w:eastAsia="zh-CN"/>
        </w:rPr>
        <w:br w:type="page"/>
      </w:r>
      <w:r>
        <w:rPr>
          <w:rFonts w:hint="eastAsia"/>
          <w:color w:val="auto"/>
          <w:lang w:eastAsia="zh-CN"/>
        </w:rPr>
        <w:t>第一章</w:t>
      </w:r>
      <w:r>
        <w:rPr>
          <w:rFonts w:hint="eastAsia"/>
          <w:color w:val="auto"/>
          <w:lang w:val="en-US" w:eastAsia="zh-CN"/>
        </w:rPr>
        <w:t xml:space="preserve"> </w:t>
      </w:r>
      <w:r>
        <w:rPr>
          <w:color w:val="auto"/>
        </w:rPr>
        <w:t>询比价公告</w:t>
      </w:r>
      <w:bookmarkEnd w:id="5"/>
    </w:p>
    <w:p w14:paraId="69BAC1D5">
      <w:pPr>
        <w:pStyle w:val="11"/>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就万盛经开区丛林镇红岩村制灰用灰岩矿开采方案和生态修复方案编制项目进行国内询比价，现诚邀符合资格要求的潜在供应商参与报价。</w:t>
      </w:r>
    </w:p>
    <w:p w14:paraId="5B9E481D">
      <w:pPr>
        <w:pStyle w:val="2"/>
        <w:numPr>
          <w:ilvl w:val="0"/>
          <w:numId w:val="0"/>
        </w:numPr>
        <w:ind w:left="0" w:leftChars="0" w:firstLine="640"/>
        <w:rPr>
          <w:b w:val="0"/>
          <w:color w:val="auto"/>
        </w:rPr>
      </w:pPr>
      <w:bookmarkStart w:id="6" w:name="heading_7"/>
      <w:r>
        <w:rPr>
          <w:rFonts w:hint="eastAsia"/>
          <w:color w:val="auto"/>
          <w:lang w:eastAsia="zh-CN"/>
        </w:rPr>
        <w:t>第一条</w:t>
      </w:r>
      <w:r>
        <w:rPr>
          <w:rFonts w:hint="eastAsia"/>
          <w:color w:val="auto"/>
          <w:lang w:val="en-US" w:eastAsia="zh-CN"/>
        </w:rPr>
        <w:t xml:space="preserve"> </w:t>
      </w:r>
      <w:r>
        <w:rPr>
          <w:color w:val="auto"/>
        </w:rPr>
        <w:t>询比价项目编号</w:t>
      </w:r>
      <w:bookmarkEnd w:id="6"/>
    </w:p>
    <w:p w14:paraId="5334E95B">
      <w:pPr>
        <w:spacing w:before="120" w:after="120" w:line="288" w:lineRule="auto"/>
        <w:ind w:left="0" w:firstLine="1890" w:firstLineChars="900"/>
        <w:jc w:val="both"/>
        <w:rPr>
          <w:rFonts w:hint="default" w:eastAsia="宋体"/>
          <w:color w:val="auto"/>
          <w:lang w:val="en-US" w:eastAsia="zh-CN"/>
        </w:rPr>
      </w:pPr>
      <w:r>
        <w:rPr>
          <w:rFonts w:hint="eastAsia" w:eastAsia="宋体"/>
          <w:color w:val="auto"/>
          <w:lang w:val="en-US" w:eastAsia="zh-CN"/>
        </w:rPr>
        <w:t>/</w:t>
      </w:r>
    </w:p>
    <w:p w14:paraId="25D6E807">
      <w:pPr>
        <w:pStyle w:val="2"/>
        <w:numPr>
          <w:ilvl w:val="0"/>
          <w:numId w:val="0"/>
        </w:numPr>
        <w:ind w:left="0" w:leftChars="0" w:firstLine="640"/>
        <w:rPr>
          <w:b w:val="0"/>
          <w:color w:val="auto"/>
        </w:rPr>
      </w:pPr>
      <w:bookmarkStart w:id="7" w:name="heading_8"/>
      <w:r>
        <w:rPr>
          <w:rFonts w:hint="eastAsia"/>
          <w:color w:val="auto"/>
          <w:lang w:eastAsia="zh-CN"/>
        </w:rPr>
        <w:t>第二条</w:t>
      </w:r>
      <w:r>
        <w:rPr>
          <w:rFonts w:hint="eastAsia"/>
          <w:color w:val="auto"/>
          <w:lang w:val="en-US" w:eastAsia="zh-CN"/>
        </w:rPr>
        <w:t xml:space="preserve"> </w:t>
      </w:r>
      <w:r>
        <w:rPr>
          <w:color w:val="auto"/>
        </w:rPr>
        <w:t>项目名称</w:t>
      </w:r>
      <w:bookmarkEnd w:id="7"/>
    </w:p>
    <w:p w14:paraId="4852F7AF">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万盛经开区丛林镇红岩村制灰用灰岩矿开采方案和生态修复方案编制服务</w:t>
      </w:r>
    </w:p>
    <w:p w14:paraId="12AC9822">
      <w:pPr>
        <w:pStyle w:val="2"/>
        <w:numPr>
          <w:ilvl w:val="0"/>
          <w:numId w:val="0"/>
        </w:numPr>
        <w:ind w:left="0" w:leftChars="0" w:firstLine="640"/>
        <w:rPr>
          <w:b w:val="0"/>
          <w:color w:val="auto"/>
        </w:rPr>
      </w:pPr>
      <w:bookmarkStart w:id="8" w:name="heading_9"/>
      <w:r>
        <w:rPr>
          <w:rFonts w:hint="eastAsia"/>
          <w:color w:val="auto"/>
          <w:lang w:eastAsia="zh-CN"/>
        </w:rPr>
        <w:t>第三条</w:t>
      </w:r>
      <w:r>
        <w:rPr>
          <w:rFonts w:hint="eastAsia"/>
          <w:color w:val="auto"/>
          <w:lang w:val="en-US" w:eastAsia="zh-CN"/>
        </w:rPr>
        <w:t xml:space="preserve"> </w:t>
      </w:r>
      <w:r>
        <w:rPr>
          <w:color w:val="auto"/>
        </w:rPr>
        <w:t>询比价内容及要求</w:t>
      </w:r>
      <w:bookmarkEnd w:id="8"/>
    </w:p>
    <w:p w14:paraId="4EA4A227">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（一）</w:t>
      </w:r>
      <w:r>
        <w:rPr>
          <w:rStyle w:val="21"/>
          <w:color w:val="auto"/>
        </w:rPr>
        <w:t>编制依据</w:t>
      </w:r>
      <w:r>
        <w:rPr>
          <w:rFonts w:ascii="Times New Roman" w:hAnsi="Times New Roman" w:eastAsia="仿宋_GB2312" w:cs="仿宋_GB2312"/>
          <w:color w:val="auto"/>
          <w:sz w:val="32"/>
          <w:szCs w:val="32"/>
        </w:rPr>
        <w:t>：严格按照《中华人民共和国矿产资源法》《矿山开采方案编制规范》《矿山生态修复技术规范》《土地复垦方案编制规程》等国家、行业及地方相关法律法规、技术标准，编制《万盛经开区丛林镇红岩村制灰用灰岩矿开采方案》《万盛经开区丛林镇红岩村制灰用灰岩矿生态修复方案》（以下统称“《方案》”），确保《方案》满足采矿权延续审批要求，为矿山合规开发、生态修复及可持续发展提供合法合规、科学可行的依据。</w:t>
      </w:r>
    </w:p>
    <w:p w14:paraId="2A11E504">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（二）</w:t>
      </w:r>
      <w:r>
        <w:rPr>
          <w:rStyle w:val="21"/>
          <w:color w:val="auto"/>
        </w:rPr>
        <w:t>评审组织</w:t>
      </w:r>
      <w:r>
        <w:rPr>
          <w:rFonts w:ascii="Times New Roman" w:hAnsi="Times New Roman" w:eastAsia="仿宋_GB2312" w:cs="仿宋_GB2312"/>
          <w:color w:val="auto"/>
          <w:sz w:val="32"/>
          <w:szCs w:val="32"/>
        </w:rPr>
        <w:t>：由报价人负责组织行业专家对《方案》进行评审，</w:t>
      </w:r>
      <w:r>
        <w:rPr>
          <w:rFonts w:ascii="Times New Roman" w:hAnsi="Times New Roman" w:eastAsia="仿宋_GB2312" w:cs="仿宋_GB2312"/>
          <w:b/>
          <w:color w:val="auto"/>
          <w:sz w:val="32"/>
          <w:szCs w:val="32"/>
        </w:rPr>
        <w:t>专家评审费包含在报价总价中，由报价人全额承担</w:t>
      </w:r>
      <w:r>
        <w:rPr>
          <w:rFonts w:ascii="Times New Roman" w:hAnsi="Times New Roman" w:eastAsia="仿宋_GB2312" w:cs="仿宋_GB2312"/>
          <w:color w:val="auto"/>
          <w:sz w:val="32"/>
          <w:szCs w:val="32"/>
        </w:rPr>
        <w:t>。</w:t>
      </w:r>
    </w:p>
    <w:p w14:paraId="257CF030">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（三）</w:t>
      </w:r>
      <w:r>
        <w:rPr>
          <w:rStyle w:val="21"/>
          <w:color w:val="auto"/>
        </w:rPr>
        <w:t>成果交付</w:t>
      </w:r>
      <w:r>
        <w:rPr>
          <w:rFonts w:ascii="Times New Roman" w:hAnsi="Times New Roman" w:eastAsia="仿宋_GB2312" w:cs="仿宋_GB2312"/>
          <w:color w:val="auto"/>
          <w:sz w:val="32"/>
          <w:szCs w:val="32"/>
        </w:rPr>
        <w:t>：</w:t>
      </w:r>
    </w:p>
    <w:p w14:paraId="0A873BDC">
      <w:pPr>
        <w:pStyle w:val="11"/>
        <w:numPr>
          <w:ilvl w:val="0"/>
          <w:numId w:val="0"/>
        </w:numPr>
        <w:ind w:leftChars="0" w:firstLine="616" w:firstLineChars="200"/>
        <w:rPr>
          <w:rFonts w:ascii="Times New Roman" w:hAnsi="Times New Roman"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eastAsia="zh-CN"/>
        </w:rPr>
        <w:tab/>
      </w:r>
      <w:r>
        <w:rPr>
          <w:rFonts w:ascii="Times New Roman" w:hAnsi="Times New Roman" w:eastAsia="仿宋_GB2312" w:cs="仿宋_GB2312"/>
          <w:color w:val="auto"/>
          <w:sz w:val="32"/>
          <w:szCs w:val="32"/>
        </w:rPr>
        <w:t>交付时间：自合同签订之日起</w:t>
      </w:r>
      <w:r>
        <w:rPr>
          <w:rFonts w:ascii="Times New Roman" w:hAnsi="Times New Roman" w:eastAsia="仿宋_GB2312" w:cs="仿宋_GB2312"/>
          <w:b/>
          <w:color w:val="auto"/>
          <w:sz w:val="32"/>
          <w:szCs w:val="32"/>
        </w:rPr>
        <w:t>20日历天内</w:t>
      </w:r>
      <w:r>
        <w:rPr>
          <w:rFonts w:ascii="Times New Roman" w:hAnsi="Times New Roman" w:eastAsia="仿宋_GB2312" w:cs="仿宋_GB2312"/>
          <w:color w:val="auto"/>
          <w:sz w:val="32"/>
          <w:szCs w:val="32"/>
        </w:rPr>
        <w:t>完成全套编制及评审工作并交付成果</w:t>
      </w:r>
    </w:p>
    <w:p w14:paraId="60A14D34">
      <w:pPr>
        <w:pStyle w:val="11"/>
        <w:numPr>
          <w:ilvl w:val="0"/>
          <w:numId w:val="0"/>
        </w:numPr>
        <w:ind w:leftChars="0" w:firstLine="616" w:firstLineChars="200"/>
        <w:rPr>
          <w:rFonts w:ascii="Times New Roman" w:hAnsi="Times New Roman"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eastAsia="zh-CN"/>
        </w:rPr>
        <w:tab/>
      </w:r>
      <w:r>
        <w:rPr>
          <w:rFonts w:ascii="Times New Roman" w:hAnsi="Times New Roman" w:eastAsia="仿宋_GB2312" w:cs="仿宋_GB2312"/>
          <w:color w:val="auto"/>
          <w:sz w:val="32"/>
          <w:szCs w:val="32"/>
        </w:rPr>
        <w:t>交付地点：重庆市万盛经济技术开发区</w:t>
      </w:r>
      <w:r>
        <w:rPr>
          <w:rFonts w:hint="eastAsia" w:cs="仿宋_GB2312"/>
          <w:color w:val="auto"/>
          <w:sz w:val="32"/>
          <w:szCs w:val="32"/>
          <w:lang w:eastAsia="zh-CN"/>
        </w:rPr>
        <w:t>重庆国际复合材料股份有限公司</w:t>
      </w:r>
      <w:r>
        <w:rPr>
          <w:rFonts w:ascii="Times New Roman" w:hAnsi="Times New Roman" w:eastAsia="仿宋_GB2312" w:cs="仿宋_GB2312"/>
          <w:color w:val="auto"/>
          <w:sz w:val="32"/>
          <w:szCs w:val="32"/>
        </w:rPr>
        <w:t>指定地点</w:t>
      </w:r>
    </w:p>
    <w:p w14:paraId="337A2847">
      <w:pPr>
        <w:pStyle w:val="11"/>
        <w:numPr>
          <w:ilvl w:val="0"/>
          <w:numId w:val="0"/>
        </w:numPr>
        <w:ind w:leftChars="0" w:firstLine="616" w:firstLineChars="200"/>
        <w:rPr>
          <w:rFonts w:ascii="Times New Roman" w:hAnsi="Times New Roman"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eastAsia="zh-CN"/>
        </w:rPr>
        <w:tab/>
      </w:r>
      <w:r>
        <w:rPr>
          <w:rFonts w:ascii="Times New Roman" w:hAnsi="Times New Roman" w:eastAsia="仿宋_GB2312" w:cs="仿宋_GB2312"/>
          <w:color w:val="auto"/>
          <w:sz w:val="32"/>
          <w:szCs w:val="32"/>
        </w:rPr>
        <w:t>交付要求：提供经专家评审合格的《方案》纸质盖章版及电子版，具体数量按合同约定执行。</w:t>
      </w:r>
    </w:p>
    <w:p w14:paraId="159CA4BA">
      <w:pPr>
        <w:pStyle w:val="2"/>
        <w:numPr>
          <w:ilvl w:val="0"/>
          <w:numId w:val="0"/>
        </w:numPr>
        <w:ind w:left="0" w:leftChars="0" w:firstLine="640"/>
        <w:rPr>
          <w:b w:val="0"/>
          <w:color w:val="auto"/>
        </w:rPr>
      </w:pPr>
      <w:bookmarkStart w:id="9" w:name="heading_10"/>
      <w:r>
        <w:rPr>
          <w:rFonts w:hint="eastAsia"/>
          <w:color w:val="auto"/>
          <w:lang w:eastAsia="zh-CN"/>
        </w:rPr>
        <w:t>第四条</w:t>
      </w:r>
      <w:r>
        <w:rPr>
          <w:rFonts w:hint="eastAsia"/>
          <w:color w:val="auto"/>
          <w:lang w:val="en-US" w:eastAsia="zh-CN"/>
        </w:rPr>
        <w:t xml:space="preserve"> </w:t>
      </w:r>
      <w:r>
        <w:rPr>
          <w:color w:val="auto"/>
        </w:rPr>
        <w:t>报价人资格要求</w:t>
      </w:r>
      <w:bookmarkEnd w:id="9"/>
    </w:p>
    <w:p w14:paraId="304A3BD1">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本次询比价实行资格后审，报价人须同时满足以下全部资格条件，否则报价无效：</w:t>
      </w:r>
    </w:p>
    <w:p w14:paraId="116F45B2">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（一）</w:t>
      </w:r>
      <w:r>
        <w:rPr>
          <w:rStyle w:val="21"/>
          <w:color w:val="auto"/>
        </w:rPr>
        <w:t>主体资格</w:t>
      </w:r>
      <w:r>
        <w:rPr>
          <w:rFonts w:ascii="Times New Roman" w:hAnsi="Times New Roman" w:eastAsia="仿宋_GB2312" w:cs="仿宋_GB2312"/>
          <w:color w:val="auto"/>
          <w:sz w:val="32"/>
          <w:szCs w:val="32"/>
        </w:rPr>
        <w:t>：在中华人民共和国境内依法注册，具有独立法人资格，能独立承担民事责任，营业执照经营范围包含</w:t>
      </w:r>
      <w:r>
        <w:rPr>
          <w:rFonts w:ascii="Times New Roman" w:hAnsi="Times New Roman" w:eastAsia="仿宋_GB2312" w:cs="仿宋_GB2312"/>
          <w:b/>
          <w:color w:val="auto"/>
          <w:sz w:val="32"/>
          <w:szCs w:val="32"/>
        </w:rPr>
        <w:t>矿产资源勘查、矿山设计、生态修复</w:t>
      </w:r>
      <w:r>
        <w:rPr>
          <w:rFonts w:ascii="Times New Roman" w:hAnsi="Times New Roman" w:eastAsia="仿宋_GB2312" w:cs="仿宋_GB2312"/>
          <w:color w:val="auto"/>
          <w:sz w:val="32"/>
          <w:szCs w:val="32"/>
        </w:rPr>
        <w:t>等相关业务。</w:t>
      </w:r>
    </w:p>
    <w:p w14:paraId="21C8BE6A">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（二）</w:t>
      </w:r>
      <w:r>
        <w:rPr>
          <w:rStyle w:val="21"/>
          <w:color w:val="auto"/>
        </w:rPr>
        <w:t>信用状况</w:t>
      </w:r>
      <w:r>
        <w:rPr>
          <w:rFonts w:ascii="Times New Roman" w:hAnsi="Times New Roman" w:eastAsia="仿宋_GB2312" w:cs="仿宋_GB2312"/>
          <w:color w:val="auto"/>
          <w:sz w:val="32"/>
          <w:szCs w:val="32"/>
        </w:rPr>
        <w:t>：2024年至今在经营活动中无重大违法记录；需提供</w:t>
      </w:r>
      <w:r>
        <w:rPr>
          <w:rFonts w:ascii="Times New Roman" w:hAnsi="Times New Roman" w:eastAsia="仿宋_GB2312" w:cs="仿宋_GB2312"/>
          <w:b/>
          <w:color w:val="auto"/>
          <w:sz w:val="32"/>
          <w:szCs w:val="32"/>
        </w:rPr>
        <w:t>信用中国</w:t>
      </w:r>
      <w:r>
        <w:rPr>
          <w:rFonts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fldChar w:fldCharType="begin"/>
      </w:r>
      <w:r>
        <w:rPr>
          <w:rFonts w:ascii="Times New Roman" w:hAnsi="Times New Roman" w:eastAsia="仿宋_GB2312" w:cs="仿宋_GB2312"/>
          <w:color w:val="auto"/>
          <w:sz w:val="32"/>
          <w:szCs w:val="32"/>
        </w:rPr>
        <w:instrText xml:space="preserve"> HYPERLINK "http://www.creditchina.gov.cn" \h </w:instrText>
      </w:r>
      <w:r>
        <w:rPr>
          <w:rFonts w:ascii="Times New Roman" w:hAnsi="Times New Roman" w:eastAsia="仿宋_GB2312" w:cs="仿宋_GB2312"/>
          <w:color w:val="auto"/>
          <w:sz w:val="32"/>
          <w:szCs w:val="32"/>
        </w:rPr>
        <w:fldChar w:fldCharType="separate"/>
      </w:r>
      <w:r>
        <w:rPr>
          <w:rFonts w:ascii="Times New Roman" w:hAnsi="Times New Roman" w:eastAsia="仿宋_GB2312" w:cs="仿宋_GB2312"/>
          <w:color w:val="auto"/>
          <w:sz w:val="32"/>
          <w:szCs w:val="32"/>
        </w:rPr>
        <w:t>www.creditchina.gov.cn</w:t>
      </w:r>
      <w:r>
        <w:rPr>
          <w:rFonts w:ascii="Times New Roman" w:hAnsi="Times New Roman" w:eastAsia="仿宋_GB2312" w:cs="仿宋_GB2312"/>
          <w:color w:val="auto"/>
          <w:sz w:val="32"/>
          <w:szCs w:val="32"/>
        </w:rPr>
        <w:fldChar w:fldCharType="end"/>
      </w:r>
      <w:r>
        <w:rPr>
          <w:rFonts w:ascii="Times New Roman" w:hAnsi="Times New Roman" w:eastAsia="仿宋_GB2312" w:cs="仿宋_GB2312"/>
          <w:color w:val="auto"/>
          <w:sz w:val="32"/>
          <w:szCs w:val="32"/>
        </w:rPr>
        <w:t>）、</w:t>
      </w:r>
      <w:r>
        <w:rPr>
          <w:rFonts w:ascii="Times New Roman" w:hAnsi="Times New Roman" w:eastAsia="仿宋_GB2312" w:cs="仿宋_GB2312"/>
          <w:b/>
          <w:color w:val="auto"/>
          <w:sz w:val="32"/>
          <w:szCs w:val="32"/>
        </w:rPr>
        <w:t>中国政府采购网</w:t>
      </w:r>
      <w:r>
        <w:rPr>
          <w:rFonts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fldChar w:fldCharType="begin"/>
      </w:r>
      <w:r>
        <w:rPr>
          <w:rFonts w:ascii="Times New Roman" w:hAnsi="Times New Roman" w:eastAsia="仿宋_GB2312" w:cs="仿宋_GB2312"/>
          <w:color w:val="auto"/>
          <w:sz w:val="32"/>
          <w:szCs w:val="32"/>
        </w:rPr>
        <w:instrText xml:space="preserve"> HYPERLINK "http://www.ccgp.gov.cn" \h </w:instrText>
      </w:r>
      <w:r>
        <w:rPr>
          <w:rFonts w:ascii="Times New Roman" w:hAnsi="Times New Roman" w:eastAsia="仿宋_GB2312" w:cs="仿宋_GB2312"/>
          <w:color w:val="auto"/>
          <w:sz w:val="32"/>
          <w:szCs w:val="32"/>
        </w:rPr>
        <w:fldChar w:fldCharType="separate"/>
      </w:r>
      <w:r>
        <w:rPr>
          <w:rFonts w:ascii="Times New Roman" w:hAnsi="Times New Roman" w:eastAsia="仿宋_GB2312" w:cs="仿宋_GB2312"/>
          <w:color w:val="auto"/>
          <w:sz w:val="32"/>
          <w:szCs w:val="32"/>
        </w:rPr>
        <w:t>www.ccgp.gov.cn</w:t>
      </w:r>
      <w:r>
        <w:rPr>
          <w:rFonts w:ascii="Times New Roman" w:hAnsi="Times New Roman" w:eastAsia="仿宋_GB2312" w:cs="仿宋_GB2312"/>
          <w:color w:val="auto"/>
          <w:sz w:val="32"/>
          <w:szCs w:val="32"/>
        </w:rPr>
        <w:fldChar w:fldCharType="end"/>
      </w:r>
      <w:r>
        <w:rPr>
          <w:rFonts w:ascii="Times New Roman" w:hAnsi="Times New Roman" w:eastAsia="仿宋_GB2312" w:cs="仿宋_GB2312"/>
          <w:color w:val="auto"/>
          <w:sz w:val="32"/>
          <w:szCs w:val="32"/>
        </w:rPr>
        <w:t>）的信用信息查询记录截图，查询时间为报价文件递交截止时间前1个工作日；未被列入失信被执行人、重大税收违法案件当事人名单、政府采购严重违法失信行为记录名单。</w:t>
      </w:r>
    </w:p>
    <w:p w14:paraId="2386C563">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（三）</w:t>
      </w:r>
      <w:r>
        <w:rPr>
          <w:rStyle w:val="21"/>
          <w:color w:val="auto"/>
        </w:rPr>
        <w:t>经营状态</w:t>
      </w:r>
      <w:r>
        <w:rPr>
          <w:rFonts w:ascii="Times New Roman" w:hAnsi="Times New Roman" w:eastAsia="仿宋_GB2312" w:cs="仿宋_GB2312"/>
          <w:color w:val="auto"/>
          <w:sz w:val="32"/>
          <w:szCs w:val="32"/>
        </w:rPr>
        <w:t>：参加本次采购活动前三年内</w:t>
      </w:r>
      <w:bookmarkStart w:id="20" w:name="_GoBack"/>
      <w:r>
        <w:rPr>
          <w:rFonts w:hint="eastAsia" w:cs="仿宋_GB2312"/>
          <w:color w:val="auto"/>
          <w:sz w:val="32"/>
          <w:szCs w:val="32"/>
          <w:lang w:eastAsia="zh-CN"/>
        </w:rPr>
        <w:t>，在</w:t>
      </w:r>
      <w:bookmarkEnd w:id="20"/>
      <w:r>
        <w:rPr>
          <w:rFonts w:ascii="Times New Roman" w:hAnsi="Times New Roman" w:eastAsia="仿宋_GB2312" w:cs="仿宋_GB2312"/>
          <w:color w:val="auto"/>
          <w:sz w:val="32"/>
          <w:szCs w:val="32"/>
        </w:rPr>
        <w:t>经营活动中无重大违法记录，未处于财产被接管、冻结、破产状态，未在重庆行政区域内受到行政处罚且未处于投标禁入期内。</w:t>
      </w:r>
    </w:p>
    <w:p w14:paraId="0D7692F2">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spacing wpsCustomData:val="-6" w:val="1"/>
          <w:lang w:eastAsia="zh-CN"/>
        </w:rPr>
        <w:t>（四）</w:t>
      </w:r>
      <w:r>
        <w:rPr>
          <w:rStyle w:val="21"/>
          <w:color w:val="auto"/>
          <w:spacing wpsCustomData:val="-6" w:val="1"/>
        </w:rPr>
        <w:t>合作形式</w:t>
      </w:r>
      <w:r>
        <w:rPr>
          <w:rFonts w:ascii="Times New Roman" w:hAnsi="Times New Roman" w:eastAsia="仿宋_GB2312" w:cs="仿宋_GB2312"/>
          <w:color w:val="auto"/>
          <w:spacing wpsCustomData:val="-6" w:val="1"/>
          <w:sz w:val="32"/>
          <w:szCs w:val="32"/>
        </w:rPr>
        <w:t>：本项目</w:t>
      </w:r>
      <w:r>
        <w:rPr>
          <w:rFonts w:ascii="Times New Roman" w:hAnsi="Times New Roman" w:eastAsia="仿宋_GB2312" w:cs="仿宋_GB2312"/>
          <w:b/>
          <w:color w:val="auto"/>
          <w:spacing wpsCustomData:val="-6" w:val="1"/>
          <w:sz w:val="32"/>
          <w:szCs w:val="32"/>
        </w:rPr>
        <w:t>不接受联合体报价</w:t>
      </w:r>
      <w:r>
        <w:rPr>
          <w:rFonts w:ascii="Times New Roman" w:hAnsi="Times New Roman" w:eastAsia="仿宋_GB2312" w:cs="仿宋_GB2312"/>
          <w:color w:val="auto"/>
          <w:spacing wpsCustomData:val="-6" w:val="1"/>
          <w:sz w:val="32"/>
          <w:szCs w:val="32"/>
        </w:rPr>
        <w:t>，严禁分包</w:t>
      </w:r>
      <w:r>
        <w:rPr>
          <w:rFonts w:ascii="Times New Roman" w:hAnsi="Times New Roman" w:eastAsia="仿宋_GB2312" w:cs="仿宋_GB2312"/>
          <w:color w:val="auto"/>
          <w:spacing wpsCustomData:val="-6" w:val="-6"/>
          <w:sz w:val="32"/>
          <w:szCs w:val="32"/>
        </w:rPr>
        <w:t>、</w:t>
      </w:r>
      <w:r>
        <w:rPr>
          <w:rFonts w:ascii="Times New Roman" w:hAnsi="Times New Roman" w:eastAsia="仿宋_GB2312" w:cs="仿宋_GB2312"/>
          <w:color w:val="auto"/>
          <w:sz w:val="32"/>
          <w:szCs w:val="32"/>
        </w:rPr>
        <w:t>转包。</w:t>
      </w:r>
    </w:p>
    <w:p w14:paraId="74F35E7A">
      <w:pPr>
        <w:pStyle w:val="2"/>
        <w:numPr>
          <w:ilvl w:val="0"/>
          <w:numId w:val="0"/>
        </w:numPr>
        <w:ind w:left="0" w:leftChars="0" w:firstLine="640"/>
        <w:rPr>
          <w:b w:val="0"/>
          <w:color w:val="auto"/>
        </w:rPr>
      </w:pPr>
      <w:bookmarkStart w:id="10" w:name="heading_11"/>
      <w:r>
        <w:rPr>
          <w:rFonts w:hint="eastAsia"/>
          <w:color w:val="auto"/>
          <w:lang w:eastAsia="zh-CN"/>
        </w:rPr>
        <w:t>第五条</w:t>
      </w:r>
      <w:r>
        <w:rPr>
          <w:rFonts w:hint="eastAsia"/>
          <w:color w:val="auto"/>
          <w:lang w:val="en-US" w:eastAsia="zh-CN"/>
        </w:rPr>
        <w:t xml:space="preserve"> </w:t>
      </w:r>
      <w:r>
        <w:rPr>
          <w:color w:val="auto"/>
        </w:rPr>
        <w:t>报价文件要求</w:t>
      </w:r>
      <w:bookmarkEnd w:id="10"/>
    </w:p>
    <w:p w14:paraId="446E3891">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（一）</w:t>
      </w:r>
      <w:r>
        <w:rPr>
          <w:rStyle w:val="21"/>
          <w:color w:val="auto"/>
        </w:rPr>
        <w:t>报价文件需加盖单位鲜章，除法定代表人或委托代理人签字外，其余手填内容无效</w:t>
      </w:r>
      <w:r>
        <w:rPr>
          <w:rFonts w:ascii="Times New Roman" w:hAnsi="Times New Roman" w:eastAsia="仿宋_GB2312" w:cs="仿宋_GB2312"/>
          <w:color w:val="auto"/>
          <w:sz w:val="32"/>
          <w:szCs w:val="32"/>
        </w:rPr>
        <w:t>。</w:t>
      </w:r>
    </w:p>
    <w:p w14:paraId="04DA9CD4">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（二）</w:t>
      </w:r>
      <w:r>
        <w:rPr>
          <w:rStyle w:val="21"/>
          <w:color w:val="auto"/>
        </w:rPr>
        <w:t>报价文件需密封包装，封皮清晰注明项目名称、报价单位、报价日期并加盖单位鲜章，密封处需加盖骑缝章</w:t>
      </w:r>
      <w:r>
        <w:rPr>
          <w:rFonts w:ascii="Times New Roman" w:hAnsi="Times New Roman" w:eastAsia="仿宋_GB2312" w:cs="仿宋_GB2312"/>
          <w:color w:val="auto"/>
          <w:sz w:val="32"/>
          <w:szCs w:val="32"/>
        </w:rPr>
        <w:t>。</w:t>
      </w:r>
    </w:p>
    <w:p w14:paraId="3089D7B0">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（三）</w:t>
      </w:r>
      <w:r>
        <w:rPr>
          <w:rStyle w:val="21"/>
          <w:color w:val="auto"/>
        </w:rPr>
        <w:t>有效期</w:t>
      </w:r>
      <w:r>
        <w:rPr>
          <w:rFonts w:ascii="Times New Roman" w:hAnsi="Times New Roman" w:eastAsia="仿宋_GB2312" w:cs="仿宋_GB2312"/>
          <w:color w:val="auto"/>
          <w:sz w:val="32"/>
          <w:szCs w:val="32"/>
        </w:rPr>
        <w:t>：报价文件及相关承诺文件的有效期为</w:t>
      </w:r>
      <w:r>
        <w:rPr>
          <w:rFonts w:ascii="Times New Roman" w:hAnsi="Times New Roman" w:eastAsia="仿宋_GB2312" w:cs="仿宋_GB2312"/>
          <w:b/>
          <w:color w:val="auto"/>
          <w:sz w:val="32"/>
          <w:szCs w:val="32"/>
        </w:rPr>
        <w:t>报价文件投递截止之日起90天</w:t>
      </w:r>
      <w:r>
        <w:rPr>
          <w:rFonts w:ascii="Times New Roman" w:hAnsi="Times New Roman" w:eastAsia="仿宋_GB2312" w:cs="仿宋_GB2312"/>
          <w:color w:val="auto"/>
          <w:sz w:val="32"/>
          <w:szCs w:val="32"/>
        </w:rPr>
        <w:t>。</w:t>
      </w:r>
    </w:p>
    <w:p w14:paraId="0B04C500">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（四）</w:t>
      </w:r>
      <w:r>
        <w:rPr>
          <w:rStyle w:val="21"/>
          <w:color w:val="auto"/>
        </w:rPr>
        <w:t>文件组成</w:t>
      </w:r>
      <w:r>
        <w:rPr>
          <w:rFonts w:ascii="Times New Roman" w:hAnsi="Times New Roman" w:eastAsia="仿宋_GB2312" w:cs="仿宋_GB2312"/>
          <w:color w:val="auto"/>
          <w:sz w:val="32"/>
          <w:szCs w:val="32"/>
        </w:rPr>
        <w:t>：报价文件由报价函、资格审查资料、供应商所作的一切有效补充、修改及承诺书等组成，内容完整、真实、有效。</w:t>
      </w:r>
    </w:p>
    <w:p w14:paraId="26FB4013">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（五）</w:t>
      </w:r>
      <w:r>
        <w:rPr>
          <w:rStyle w:val="21"/>
          <w:color w:val="auto"/>
        </w:rPr>
        <w:t>格式要求</w:t>
      </w:r>
      <w:r>
        <w:rPr>
          <w:rFonts w:ascii="Times New Roman" w:hAnsi="Times New Roman" w:eastAsia="仿宋_GB2312" w:cs="仿宋_GB2312"/>
          <w:color w:val="auto"/>
          <w:sz w:val="32"/>
          <w:szCs w:val="32"/>
        </w:rPr>
        <w:t>：报价文件需严格按照本询价文件附件规定的顺序和格式编制提交，未按要求提供的，评审小组有权综合评定作无效标处理。</w:t>
      </w:r>
    </w:p>
    <w:p w14:paraId="7C0A4AA9">
      <w:pPr>
        <w:pStyle w:val="2"/>
        <w:numPr>
          <w:ilvl w:val="0"/>
          <w:numId w:val="0"/>
        </w:numPr>
        <w:ind w:left="0" w:leftChars="0" w:firstLine="640"/>
        <w:rPr>
          <w:b w:val="0"/>
          <w:color w:val="auto"/>
        </w:rPr>
      </w:pPr>
      <w:bookmarkStart w:id="11" w:name="heading_12"/>
      <w:r>
        <w:rPr>
          <w:rFonts w:hint="eastAsia"/>
          <w:color w:val="auto"/>
          <w:lang w:eastAsia="zh-CN"/>
        </w:rPr>
        <w:t>第六条</w:t>
      </w:r>
      <w:r>
        <w:rPr>
          <w:rFonts w:hint="eastAsia"/>
          <w:color w:val="auto"/>
          <w:lang w:val="en-US" w:eastAsia="zh-CN"/>
        </w:rPr>
        <w:t xml:space="preserve"> </w:t>
      </w:r>
      <w:r>
        <w:rPr>
          <w:color w:val="auto"/>
        </w:rPr>
        <w:t>报价要求</w:t>
      </w:r>
      <w:bookmarkEnd w:id="11"/>
    </w:p>
    <w:p w14:paraId="30380FBF">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（一）</w:t>
      </w:r>
      <w:r>
        <w:rPr>
          <w:rStyle w:val="21"/>
          <w:color w:val="auto"/>
        </w:rPr>
        <w:t>报价币种</w:t>
      </w:r>
      <w:r>
        <w:rPr>
          <w:rFonts w:ascii="Times New Roman" w:hAnsi="Times New Roman" w:eastAsia="仿宋_GB2312" w:cs="仿宋_GB2312"/>
          <w:color w:val="auto"/>
          <w:sz w:val="32"/>
          <w:szCs w:val="32"/>
        </w:rPr>
        <w:t>：人民币，为</w:t>
      </w:r>
      <w:r>
        <w:rPr>
          <w:rFonts w:ascii="Times New Roman" w:hAnsi="Times New Roman" w:eastAsia="仿宋_GB2312" w:cs="仿宋_GB2312"/>
          <w:b/>
          <w:color w:val="auto"/>
          <w:sz w:val="32"/>
          <w:szCs w:val="32"/>
        </w:rPr>
        <w:t>一次性最终报价</w:t>
      </w:r>
      <w:r>
        <w:rPr>
          <w:rFonts w:ascii="Times New Roman" w:hAnsi="Times New Roman" w:eastAsia="仿宋_GB2312" w:cs="仿宋_GB2312"/>
          <w:color w:val="auto"/>
          <w:sz w:val="32"/>
          <w:szCs w:val="32"/>
        </w:rPr>
        <w:t>，不得设置任何调价条款。</w:t>
      </w:r>
    </w:p>
    <w:p w14:paraId="77ADEBCA">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（二）</w:t>
      </w:r>
      <w:r>
        <w:rPr>
          <w:rStyle w:val="21"/>
          <w:color w:val="auto"/>
        </w:rPr>
        <w:t>税率要求</w:t>
      </w:r>
      <w:r>
        <w:rPr>
          <w:rFonts w:ascii="Times New Roman" w:hAnsi="Times New Roman" w:eastAsia="仿宋_GB2312" w:cs="仿宋_GB2312"/>
          <w:color w:val="auto"/>
          <w:sz w:val="32"/>
          <w:szCs w:val="32"/>
        </w:rPr>
        <w:t>：报价均含</w:t>
      </w:r>
      <w:r>
        <w:rPr>
          <w:rFonts w:ascii="Times New Roman" w:hAnsi="Times New Roman" w:eastAsia="仿宋_GB2312" w:cs="仿宋_GB2312"/>
          <w:b/>
          <w:color w:val="auto"/>
          <w:sz w:val="32"/>
          <w:szCs w:val="32"/>
        </w:rPr>
        <w:t>增值税6％及以上</w:t>
      </w:r>
      <w:r>
        <w:rPr>
          <w:rFonts w:ascii="Times New Roman" w:hAnsi="Times New Roman" w:eastAsia="仿宋_GB2312" w:cs="仿宋_GB2312"/>
          <w:color w:val="auto"/>
          <w:sz w:val="32"/>
          <w:szCs w:val="32"/>
        </w:rPr>
        <w:t>税率的税金。</w:t>
      </w:r>
    </w:p>
    <w:p w14:paraId="78E596FF">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（三）</w:t>
      </w:r>
      <w:r>
        <w:rPr>
          <w:rStyle w:val="21"/>
          <w:color w:val="auto"/>
        </w:rPr>
        <w:t>报价范围</w:t>
      </w:r>
      <w:r>
        <w:rPr>
          <w:rFonts w:ascii="Times New Roman" w:hAnsi="Times New Roman" w:eastAsia="仿宋_GB2312" w:cs="仿宋_GB2312"/>
          <w:color w:val="auto"/>
          <w:sz w:val="32"/>
          <w:szCs w:val="32"/>
        </w:rPr>
        <w:t>：报价为包干总价，包含报价人为完成本项目全部合同义务所发生的一切成本、费用、税金及合理利润，具体涵盖但不限于：服务人员薪酬福利、差旅费、现场调查费、技术咨询费、专家评审费、审查费、文件制作印刷传递费、机构管理费、各类税金等。采购人除合同约定总价外，</w:t>
      </w:r>
      <w:r>
        <w:rPr>
          <w:rFonts w:ascii="Times New Roman" w:hAnsi="Times New Roman" w:eastAsia="仿宋_GB2312" w:cs="仿宋_GB2312"/>
          <w:b/>
          <w:color w:val="auto"/>
          <w:sz w:val="32"/>
          <w:szCs w:val="32"/>
        </w:rPr>
        <w:t>不再另行支付任何费用</w:t>
      </w:r>
      <w:r>
        <w:rPr>
          <w:rFonts w:ascii="Times New Roman" w:hAnsi="Times New Roman" w:eastAsia="仿宋_GB2312" w:cs="仿宋_GB2312"/>
          <w:color w:val="auto"/>
          <w:sz w:val="32"/>
          <w:szCs w:val="32"/>
        </w:rPr>
        <w:t>。</w:t>
      </w:r>
    </w:p>
    <w:p w14:paraId="5362C68A">
      <w:pPr>
        <w:pStyle w:val="2"/>
        <w:numPr>
          <w:ilvl w:val="0"/>
          <w:numId w:val="0"/>
        </w:numPr>
        <w:ind w:left="0" w:leftChars="0" w:firstLine="640"/>
        <w:rPr>
          <w:b w:val="0"/>
          <w:color w:val="auto"/>
        </w:rPr>
      </w:pPr>
      <w:bookmarkStart w:id="12" w:name="heading_13"/>
      <w:r>
        <w:rPr>
          <w:rFonts w:hint="eastAsia"/>
          <w:color w:val="auto"/>
          <w:lang w:eastAsia="zh-CN"/>
        </w:rPr>
        <w:t>第七条</w:t>
      </w:r>
      <w:r>
        <w:rPr>
          <w:rFonts w:hint="eastAsia"/>
          <w:color w:val="auto"/>
          <w:lang w:val="en-US" w:eastAsia="zh-CN"/>
        </w:rPr>
        <w:t xml:space="preserve"> </w:t>
      </w:r>
      <w:r>
        <w:rPr>
          <w:color w:val="auto"/>
        </w:rPr>
        <w:t>付款方式</w:t>
      </w:r>
      <w:bookmarkEnd w:id="12"/>
    </w:p>
    <w:p w14:paraId="61CD8521">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（一）</w:t>
      </w:r>
      <w:r>
        <w:rPr>
          <w:rStyle w:val="21"/>
          <w:color w:val="auto"/>
        </w:rPr>
        <w:t>支付方式</w:t>
      </w:r>
      <w:r>
        <w:rPr>
          <w:rFonts w:ascii="Times New Roman" w:hAnsi="Times New Roman" w:eastAsia="仿宋_GB2312" w:cs="仿宋_GB2312"/>
          <w:color w:val="auto"/>
          <w:sz w:val="32"/>
          <w:szCs w:val="32"/>
        </w:rPr>
        <w:t>：银行电汇（优先）或银行承兑汇票。</w:t>
      </w:r>
    </w:p>
    <w:p w14:paraId="02BFCF58">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（二）</w:t>
      </w:r>
      <w:r>
        <w:rPr>
          <w:rStyle w:val="21"/>
          <w:color w:val="auto"/>
        </w:rPr>
        <w:t>支付节点</w:t>
      </w:r>
      <w:r>
        <w:rPr>
          <w:rFonts w:ascii="Times New Roman" w:hAnsi="Times New Roman" w:eastAsia="仿宋_GB2312" w:cs="仿宋_GB2312"/>
          <w:color w:val="auto"/>
          <w:sz w:val="32"/>
          <w:szCs w:val="32"/>
        </w:rPr>
        <w:t>：报价人完成《方案》编制并提供经专家评审合格的全套文件资料交付采购人，且向采购人开具</w:t>
      </w:r>
      <w:r>
        <w:rPr>
          <w:rFonts w:ascii="Times New Roman" w:hAnsi="Times New Roman" w:eastAsia="仿宋_GB2312" w:cs="仿宋_GB2312"/>
          <w:b/>
          <w:color w:val="auto"/>
          <w:sz w:val="32"/>
          <w:szCs w:val="32"/>
        </w:rPr>
        <w:t>全额合法有效的增值税专用发票</w:t>
      </w:r>
      <w:r>
        <w:rPr>
          <w:rFonts w:ascii="Times New Roman" w:hAnsi="Times New Roman" w:eastAsia="仿宋_GB2312" w:cs="仿宋_GB2312"/>
          <w:color w:val="auto"/>
          <w:sz w:val="32"/>
          <w:szCs w:val="32"/>
        </w:rPr>
        <w:t>后，采购人在</w:t>
      </w:r>
      <w:r>
        <w:rPr>
          <w:rFonts w:ascii="Times New Roman" w:hAnsi="Times New Roman" w:eastAsia="仿宋_GB2312" w:cs="仿宋_GB2312"/>
          <w:b/>
          <w:color w:val="auto"/>
          <w:sz w:val="32"/>
          <w:szCs w:val="32"/>
        </w:rPr>
        <w:t>15个工作日内</w:t>
      </w:r>
      <w:r>
        <w:rPr>
          <w:rFonts w:ascii="Times New Roman" w:hAnsi="Times New Roman" w:eastAsia="仿宋_GB2312" w:cs="仿宋_GB2312"/>
          <w:color w:val="auto"/>
          <w:sz w:val="32"/>
          <w:szCs w:val="32"/>
        </w:rPr>
        <w:t>支付合同约定的全部含税服务费用。</w:t>
      </w:r>
    </w:p>
    <w:p w14:paraId="65307150">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（三）</w:t>
      </w:r>
      <w:r>
        <w:rPr>
          <w:rStyle w:val="21"/>
          <w:color w:val="auto"/>
        </w:rPr>
        <w:t>发票要求</w:t>
      </w:r>
      <w:r>
        <w:rPr>
          <w:rFonts w:ascii="Times New Roman" w:hAnsi="Times New Roman" w:eastAsia="仿宋_GB2312" w:cs="仿宋_GB2312"/>
          <w:color w:val="auto"/>
          <w:sz w:val="32"/>
          <w:szCs w:val="32"/>
        </w:rPr>
        <w:t>：未按要求提供全额增值税专用发票的，采购人有权不予支付费用，且不承担任何违约责任。</w:t>
      </w:r>
    </w:p>
    <w:p w14:paraId="0E3DCB9A">
      <w:pPr>
        <w:pStyle w:val="2"/>
        <w:numPr>
          <w:ilvl w:val="0"/>
          <w:numId w:val="0"/>
        </w:numPr>
        <w:ind w:left="0" w:leftChars="0" w:firstLine="640"/>
        <w:rPr>
          <w:b w:val="0"/>
          <w:color w:val="auto"/>
        </w:rPr>
      </w:pPr>
      <w:bookmarkStart w:id="13" w:name="heading_14"/>
      <w:r>
        <w:rPr>
          <w:rFonts w:hint="eastAsia"/>
          <w:color w:val="auto"/>
          <w:lang w:eastAsia="zh-CN"/>
        </w:rPr>
        <w:t>第八条</w:t>
      </w:r>
      <w:r>
        <w:rPr>
          <w:rFonts w:hint="eastAsia"/>
          <w:color w:val="auto"/>
          <w:lang w:val="en-US" w:eastAsia="zh-CN"/>
        </w:rPr>
        <w:t xml:space="preserve"> </w:t>
      </w:r>
      <w:r>
        <w:rPr>
          <w:color w:val="auto"/>
        </w:rPr>
        <w:t>询比价公告及文件获取</w:t>
      </w:r>
      <w:bookmarkEnd w:id="13"/>
    </w:p>
    <w:p w14:paraId="28013729">
      <w:pPr>
        <w:pStyle w:val="11"/>
        <w:numPr>
          <w:ilvl w:val="0"/>
          <w:numId w:val="0"/>
        </w:numPr>
        <w:topLinePunct w:val="0"/>
        <w:ind w:left="0" w:leftChars="0" w:firstLine="616"/>
        <w:rPr>
          <w:rFonts w:ascii="Times New Roman" w:hAnsi="Times New Roman" w:eastAsia="仿宋_GB2312" w:cs="仿宋_GB2312"/>
          <w:b w:val="0"/>
          <w:color w:val="auto"/>
          <w:sz w:val="32"/>
          <w:szCs w:val="32"/>
          <w:highlight w:val="none"/>
        </w:rPr>
      </w:pPr>
      <w:r>
        <w:rPr>
          <w:rStyle w:val="21"/>
          <w:rFonts w:hint="eastAsia" w:eastAsia="楷体_GB2312"/>
          <w:color w:val="auto"/>
          <w:lang w:eastAsia="zh-CN"/>
        </w:rPr>
        <w:t>（一）</w:t>
      </w:r>
      <w:r>
        <w:rPr>
          <w:rStyle w:val="21"/>
          <w:color w:val="auto"/>
        </w:rPr>
        <w:t>公告时间</w:t>
      </w:r>
      <w:r>
        <w:rPr>
          <w:rFonts w:ascii="Times New Roman" w:hAnsi="Times New Roman" w:eastAsia="仿宋_GB2312" w:cs="仿宋_GB2312"/>
          <w:color w:val="auto"/>
          <w:sz w:val="32"/>
          <w:szCs w:val="32"/>
        </w:rPr>
        <w:t>：</w:t>
      </w:r>
      <w:r>
        <w:rPr>
          <w:rFonts w:ascii="Times New Roman" w:hAnsi="Times New Roman" w:eastAsia="仿宋_GB2312" w:cs="仿宋_GB2312"/>
          <w:b/>
          <w:color w:val="auto"/>
          <w:sz w:val="32"/>
          <w:szCs w:val="32"/>
          <w:highlight w:val="none"/>
        </w:rPr>
        <w:t>2026年</w:t>
      </w:r>
      <w:r>
        <w:rPr>
          <w:rFonts w:hint="eastAsia" w:cs="仿宋_GB2312"/>
          <w:b/>
          <w:color w:val="auto"/>
          <w:sz w:val="32"/>
          <w:szCs w:val="32"/>
          <w:highlight w:val="none"/>
          <w:lang w:val="en-US" w:eastAsia="zh-CN"/>
        </w:rPr>
        <w:t>4</w:t>
      </w:r>
      <w:r>
        <w:rPr>
          <w:rFonts w:ascii="Times New Roman" w:hAnsi="Times New Roman" w:eastAsia="仿宋_GB2312" w:cs="仿宋_GB2312"/>
          <w:b/>
          <w:color w:val="auto"/>
          <w:sz w:val="32"/>
          <w:szCs w:val="32"/>
          <w:highlight w:val="none"/>
        </w:rPr>
        <w:t>月</w:t>
      </w:r>
      <w:r>
        <w:rPr>
          <w:rFonts w:hint="eastAsia" w:cs="仿宋_GB2312"/>
          <w:b/>
          <w:color w:val="auto"/>
          <w:sz w:val="32"/>
          <w:szCs w:val="32"/>
          <w:highlight w:val="none"/>
          <w:lang w:val="en-US" w:eastAsia="zh-CN"/>
        </w:rPr>
        <w:t>1</w:t>
      </w:r>
      <w:r>
        <w:rPr>
          <w:rFonts w:ascii="Times New Roman" w:hAnsi="Times New Roman" w:eastAsia="仿宋_GB2312" w:cs="仿宋_GB2312"/>
          <w:b/>
          <w:color w:val="auto"/>
          <w:sz w:val="32"/>
          <w:szCs w:val="32"/>
          <w:highlight w:val="none"/>
        </w:rPr>
        <w:t>日—2026年</w:t>
      </w:r>
      <w:r>
        <w:rPr>
          <w:rFonts w:hint="eastAsia" w:cs="仿宋_GB2312"/>
          <w:b/>
          <w:color w:val="auto"/>
          <w:sz w:val="32"/>
          <w:szCs w:val="32"/>
          <w:highlight w:val="none"/>
          <w:lang w:val="en-US" w:eastAsia="zh-CN"/>
        </w:rPr>
        <w:t>4</w:t>
      </w:r>
      <w:r>
        <w:rPr>
          <w:rFonts w:ascii="Times New Roman" w:hAnsi="Times New Roman" w:eastAsia="仿宋_GB2312" w:cs="仿宋_GB2312"/>
          <w:b/>
          <w:color w:val="auto"/>
          <w:sz w:val="32"/>
          <w:szCs w:val="32"/>
          <w:highlight w:val="none"/>
        </w:rPr>
        <w:t>月3日</w:t>
      </w:r>
      <w:r>
        <w:rPr>
          <w:rFonts w:ascii="Times New Roman" w:hAnsi="Times New Roman" w:eastAsia="仿宋_GB2312" w:cs="仿宋_GB2312"/>
          <w:color w:val="auto"/>
          <w:sz w:val="32"/>
          <w:szCs w:val="32"/>
          <w:highlight w:val="none"/>
        </w:rPr>
        <w:t>。</w:t>
      </w:r>
    </w:p>
    <w:p w14:paraId="75D716EB">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（二）</w:t>
      </w:r>
      <w:r>
        <w:rPr>
          <w:rStyle w:val="21"/>
          <w:color w:val="auto"/>
        </w:rPr>
        <w:t>文件获取</w:t>
      </w:r>
      <w:r>
        <w:rPr>
          <w:rFonts w:ascii="Times New Roman" w:hAnsi="Times New Roman" w:eastAsia="仿宋_GB2312" w:cs="仿宋_GB2312"/>
          <w:color w:val="auto"/>
          <w:sz w:val="32"/>
          <w:szCs w:val="32"/>
        </w:rPr>
        <w:t>：本询价文件作为公告组成部分，潜在供应商可直接通过</w:t>
      </w:r>
      <w:r>
        <w:rPr>
          <w:rFonts w:hint="eastAsia" w:cs="仿宋_GB2312"/>
          <w:color w:val="auto"/>
          <w:sz w:val="32"/>
          <w:szCs w:val="32"/>
          <w:lang w:val="en-US" w:eastAsia="zh-CN"/>
        </w:rPr>
        <w:t>重庆国际复合材料股份有限公司官网</w:t>
      </w:r>
      <w:r>
        <w:rPr>
          <w:rFonts w:ascii="Times New Roman" w:hAnsi="Times New Roman" w:eastAsia="仿宋_GB2312" w:cs="仿宋_GB2312"/>
          <w:color w:val="auto"/>
          <w:sz w:val="32"/>
          <w:szCs w:val="32"/>
        </w:rPr>
        <w:t>获取，无需另行申请。</w:t>
      </w:r>
    </w:p>
    <w:p w14:paraId="2B04A6C6">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（三）</w:t>
      </w:r>
      <w:r>
        <w:rPr>
          <w:rStyle w:val="21"/>
          <w:color w:val="auto"/>
        </w:rPr>
        <w:t>联系方式</w:t>
      </w:r>
      <w:r>
        <w:rPr>
          <w:rFonts w:ascii="Times New Roman" w:hAnsi="Times New Roman" w:eastAsia="仿宋_GB2312" w:cs="仿宋_GB2312"/>
          <w:color w:val="auto"/>
          <w:sz w:val="32"/>
          <w:szCs w:val="32"/>
        </w:rPr>
        <w:t>：</w:t>
      </w:r>
    </w:p>
    <w:p w14:paraId="05099E08">
      <w:pPr>
        <w:pStyle w:val="11"/>
        <w:rPr>
          <w:rFonts w:hint="eastAsia" w:cs="仿宋_GB2312"/>
          <w:color w:val="auto"/>
          <w:sz w:val="32"/>
          <w:szCs w:val="32"/>
          <w:lang w:val="en-US" w:eastAsia="zh-CN"/>
        </w:rPr>
      </w:pPr>
      <w:r>
        <w:rPr>
          <w:rFonts w:ascii="Times New Roman" w:hAnsi="Times New Roman" w:eastAsia="仿宋_GB2312" w:cs="仿宋_GB2312"/>
          <w:color w:val="auto"/>
          <w:sz w:val="32"/>
          <w:szCs w:val="32"/>
        </w:rPr>
        <w:t>采购人：</w:t>
      </w:r>
      <w:r>
        <w:rPr>
          <w:rFonts w:hint="eastAsia" w:cs="仿宋_GB2312"/>
          <w:color w:val="auto"/>
          <w:sz w:val="32"/>
          <w:szCs w:val="32"/>
          <w:lang w:val="en-US" w:eastAsia="zh-CN"/>
        </w:rPr>
        <w:t>重庆国际复合材料股份有限公司</w:t>
      </w:r>
    </w:p>
    <w:p w14:paraId="79863170">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地址：重庆市大渡口区建桥工业园B区</w:t>
      </w:r>
    </w:p>
    <w:p w14:paraId="22C9309E">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联系人：赵老师</w:t>
      </w:r>
    </w:p>
    <w:p w14:paraId="7362B2E4">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联系电话：13883993224</w:t>
      </w:r>
    </w:p>
    <w:p w14:paraId="49485F9A">
      <w:pPr>
        <w:pStyle w:val="2"/>
        <w:numPr>
          <w:ilvl w:val="0"/>
          <w:numId w:val="0"/>
        </w:numPr>
        <w:ind w:left="0" w:leftChars="0" w:firstLine="640"/>
        <w:rPr>
          <w:b w:val="0"/>
          <w:color w:val="auto"/>
        </w:rPr>
      </w:pPr>
      <w:bookmarkStart w:id="14" w:name="heading_15"/>
      <w:r>
        <w:rPr>
          <w:rFonts w:hint="eastAsia"/>
          <w:color w:val="auto"/>
          <w:lang w:eastAsia="zh-CN"/>
        </w:rPr>
        <w:t>第九条</w:t>
      </w:r>
      <w:r>
        <w:rPr>
          <w:rFonts w:hint="eastAsia"/>
          <w:color w:val="auto"/>
          <w:lang w:val="en-US" w:eastAsia="zh-CN"/>
        </w:rPr>
        <w:t xml:space="preserve"> </w:t>
      </w:r>
      <w:r>
        <w:rPr>
          <w:color w:val="auto"/>
        </w:rPr>
        <w:t>监督联系方式</w:t>
      </w:r>
      <w:bookmarkEnd w:id="14"/>
    </w:p>
    <w:p w14:paraId="6B756D95">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监督人：重庆国际复合材料股份有限公司风险管理部</w:t>
      </w:r>
    </w:p>
    <w:p w14:paraId="7325894D">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地址：重庆市大渡口区建桥工业园B区</w:t>
      </w:r>
    </w:p>
    <w:p w14:paraId="45BBD00F">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联系人：付老师</w:t>
      </w:r>
    </w:p>
    <w:p w14:paraId="4356E3C7">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联系电话：68548669</w:t>
      </w:r>
    </w:p>
    <w:p w14:paraId="2AB02D06">
      <w:pPr>
        <w:pStyle w:val="2"/>
        <w:numPr>
          <w:ilvl w:val="0"/>
          <w:numId w:val="0"/>
        </w:numPr>
        <w:ind w:left="0" w:leftChars="0" w:firstLine="640"/>
        <w:rPr>
          <w:b w:val="0"/>
          <w:color w:val="auto"/>
        </w:rPr>
      </w:pPr>
      <w:bookmarkStart w:id="15" w:name="heading_16"/>
      <w:r>
        <w:rPr>
          <w:rFonts w:hint="eastAsia"/>
          <w:color w:val="auto"/>
          <w:lang w:eastAsia="zh-CN"/>
        </w:rPr>
        <w:t>第十条</w:t>
      </w:r>
      <w:r>
        <w:rPr>
          <w:rFonts w:hint="eastAsia"/>
          <w:color w:val="auto"/>
          <w:lang w:val="en-US" w:eastAsia="zh-CN"/>
        </w:rPr>
        <w:t xml:space="preserve"> </w:t>
      </w:r>
      <w:r>
        <w:rPr>
          <w:color w:val="auto"/>
        </w:rPr>
        <w:t>报价文件递交</w:t>
      </w:r>
      <w:bookmarkEnd w:id="15"/>
    </w:p>
    <w:p w14:paraId="7142372E">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（一）</w:t>
      </w:r>
      <w:r>
        <w:rPr>
          <w:rStyle w:val="21"/>
          <w:color w:val="auto"/>
        </w:rPr>
        <w:t>递交截止时间</w:t>
      </w:r>
      <w:r>
        <w:rPr>
          <w:rFonts w:ascii="Times New Roman" w:hAnsi="Times New Roman" w:eastAsia="仿宋_GB2312" w:cs="仿宋_GB2312"/>
          <w:color w:val="auto"/>
          <w:sz w:val="32"/>
          <w:szCs w:val="32"/>
        </w:rPr>
        <w:t>：</w:t>
      </w:r>
      <w:r>
        <w:rPr>
          <w:rFonts w:ascii="Times New Roman" w:hAnsi="Times New Roman" w:eastAsia="仿宋_GB2312" w:cs="仿宋_GB2312"/>
          <w:b/>
          <w:color w:val="auto"/>
          <w:sz w:val="32"/>
          <w:szCs w:val="32"/>
        </w:rPr>
        <w:t>2026年</w:t>
      </w:r>
      <w:r>
        <w:rPr>
          <w:rFonts w:ascii="Times New Roman" w:hAnsi="Times New Roman" w:eastAsia="仿宋_GB2312" w:cs="仿宋_GB2312"/>
          <w:b/>
          <w:color w:val="auto"/>
          <w:sz w:val="32"/>
          <w:szCs w:val="32"/>
          <w:highlight w:val="none"/>
        </w:rPr>
        <w:t>4月</w:t>
      </w:r>
      <w:r>
        <w:rPr>
          <w:rFonts w:hint="eastAsia" w:cs="仿宋_GB2312"/>
          <w:b/>
          <w:color w:val="auto"/>
          <w:sz w:val="32"/>
          <w:szCs w:val="32"/>
          <w:highlight w:val="none"/>
          <w:lang w:val="en-US" w:eastAsia="zh-CN"/>
        </w:rPr>
        <w:t>7</w:t>
      </w:r>
      <w:r>
        <w:rPr>
          <w:rFonts w:ascii="Times New Roman" w:hAnsi="Times New Roman" w:eastAsia="仿宋_GB2312" w:cs="仿宋_GB2312"/>
          <w:b/>
          <w:color w:val="auto"/>
          <w:sz w:val="32"/>
          <w:szCs w:val="32"/>
          <w:highlight w:val="none"/>
        </w:rPr>
        <w:t>日10时0</w:t>
      </w:r>
      <w:r>
        <w:rPr>
          <w:rFonts w:ascii="Times New Roman" w:hAnsi="Times New Roman" w:eastAsia="仿宋_GB2312" w:cs="仿宋_GB2312"/>
          <w:b/>
          <w:color w:val="auto"/>
          <w:sz w:val="32"/>
          <w:szCs w:val="32"/>
        </w:rPr>
        <w:t>0分</w:t>
      </w:r>
      <w:r>
        <w:rPr>
          <w:rFonts w:ascii="Times New Roman" w:hAnsi="Times New Roman" w:eastAsia="仿宋_GB2312" w:cs="仿宋_GB2312"/>
          <w:color w:val="auto"/>
          <w:sz w:val="32"/>
          <w:szCs w:val="32"/>
        </w:rPr>
        <w:t>（逾期不予受理）。</w:t>
      </w:r>
    </w:p>
    <w:p w14:paraId="2A9EA398">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（二）</w:t>
      </w:r>
      <w:r>
        <w:rPr>
          <w:rStyle w:val="21"/>
          <w:color w:val="auto"/>
        </w:rPr>
        <w:t>递交地点</w:t>
      </w:r>
      <w:r>
        <w:rPr>
          <w:rFonts w:ascii="Times New Roman" w:hAnsi="Times New Roman" w:eastAsia="仿宋_GB2312" w:cs="仿宋_GB2312"/>
          <w:color w:val="auto"/>
          <w:sz w:val="32"/>
          <w:szCs w:val="32"/>
        </w:rPr>
        <w:t>：重庆市大渡口区建桥工业园B区重庆国际复合材料股份有限公司（可采用邮寄函达方式，以采购人实际签收时间为准）。</w:t>
      </w:r>
    </w:p>
    <w:p w14:paraId="407D28EA">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（三）</w:t>
      </w:r>
      <w:r>
        <w:rPr>
          <w:rStyle w:val="21"/>
          <w:color w:val="auto"/>
        </w:rPr>
        <w:t>比价安排</w:t>
      </w:r>
      <w:r>
        <w:rPr>
          <w:rFonts w:ascii="Times New Roman" w:hAnsi="Times New Roman" w:eastAsia="仿宋_GB2312" w:cs="仿宋_GB2312"/>
          <w:color w:val="auto"/>
          <w:sz w:val="32"/>
          <w:szCs w:val="32"/>
        </w:rPr>
        <w:t>：</w:t>
      </w:r>
    </w:p>
    <w:p w14:paraId="5DAAFEB0">
      <w:pPr>
        <w:pStyle w:val="11"/>
        <w:numPr>
          <w:ilvl w:val="0"/>
          <w:numId w:val="0"/>
        </w:numPr>
        <w:ind w:leftChars="0" w:firstLine="616" w:firstLineChars="200"/>
        <w:rPr>
          <w:rFonts w:ascii="Times New Roman" w:hAnsi="Times New Roman"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eastAsia="zh-CN"/>
        </w:rPr>
        <w:tab/>
      </w:r>
      <w:r>
        <w:rPr>
          <w:rFonts w:ascii="Times New Roman" w:hAnsi="Times New Roman" w:eastAsia="仿宋_GB2312" w:cs="仿宋_GB2312"/>
          <w:color w:val="auto"/>
          <w:sz w:val="32"/>
          <w:szCs w:val="32"/>
        </w:rPr>
        <w:t>比价时间：报价文件递交截止之日起</w:t>
      </w:r>
      <w:r>
        <w:rPr>
          <w:rFonts w:ascii="Times New Roman" w:hAnsi="Times New Roman" w:eastAsia="仿宋_GB2312" w:cs="仿宋_GB2312"/>
          <w:b/>
          <w:color w:val="auto"/>
          <w:sz w:val="32"/>
          <w:szCs w:val="32"/>
        </w:rPr>
        <w:t>3个工作日内</w:t>
      </w:r>
    </w:p>
    <w:p w14:paraId="60D4336F">
      <w:pPr>
        <w:pStyle w:val="11"/>
        <w:numPr>
          <w:ilvl w:val="0"/>
          <w:numId w:val="0"/>
        </w:numPr>
        <w:ind w:leftChars="0" w:firstLine="616" w:firstLineChars="200"/>
        <w:rPr>
          <w:rFonts w:ascii="Times New Roman" w:hAnsi="Times New Roman" w:eastAsia="仿宋_GB2312" w:cs="仿宋_GB2312"/>
          <w:color w:val="auto"/>
          <w:sz w:val="32"/>
          <w:szCs w:val="32"/>
        </w:rPr>
      </w:pPr>
      <w:r>
        <w:rPr>
          <w:rFonts w:hint="eastAsia" w:cs="仿宋_GB2312"/>
          <w:color w:val="auto"/>
          <w:sz w:val="32"/>
          <w:szCs w:val="32"/>
          <w:lang w:eastAsia="zh-CN"/>
        </w:rPr>
        <w:t>￮</w:t>
      </w:r>
      <w:r>
        <w:rPr>
          <w:rFonts w:hint="eastAsia" w:cs="仿宋_GB2312"/>
          <w:color w:val="auto"/>
          <w:sz w:val="32"/>
          <w:szCs w:val="32"/>
          <w:lang w:eastAsia="zh-CN"/>
        </w:rPr>
        <w:tab/>
      </w:r>
      <w:r>
        <w:rPr>
          <w:rFonts w:ascii="Times New Roman" w:hAnsi="Times New Roman" w:eastAsia="仿宋_GB2312" w:cs="仿宋_GB2312"/>
          <w:color w:val="auto"/>
          <w:sz w:val="32"/>
          <w:szCs w:val="32"/>
        </w:rPr>
        <w:t>比价地点：重庆市大渡口区建桥工业园B区</w:t>
      </w:r>
    </w:p>
    <w:p w14:paraId="51F627A4">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（四）</w:t>
      </w:r>
      <w:r>
        <w:rPr>
          <w:rStyle w:val="21"/>
          <w:color w:val="auto"/>
        </w:rPr>
        <w:t>无效递交</w:t>
      </w:r>
      <w:r>
        <w:rPr>
          <w:rFonts w:ascii="Times New Roman" w:hAnsi="Times New Roman" w:eastAsia="仿宋_GB2312" w:cs="仿宋_GB2312"/>
          <w:color w:val="auto"/>
          <w:sz w:val="32"/>
          <w:szCs w:val="32"/>
        </w:rPr>
        <w:t>：逾期送达、未送达指定地点、未按要求密封的报价文件，采购人一律不予受理。</w:t>
      </w:r>
    </w:p>
    <w:p w14:paraId="3155B257">
      <w:pPr>
        <w:pStyle w:val="2"/>
        <w:numPr>
          <w:ilvl w:val="0"/>
          <w:numId w:val="0"/>
        </w:numPr>
        <w:ind w:left="0" w:leftChars="0" w:firstLine="640"/>
        <w:rPr>
          <w:b w:val="0"/>
          <w:color w:val="auto"/>
        </w:rPr>
      </w:pPr>
      <w:bookmarkStart w:id="16" w:name="heading_17"/>
      <w:r>
        <w:rPr>
          <w:rFonts w:hint="eastAsia"/>
          <w:color w:val="auto"/>
          <w:lang w:eastAsia="zh-CN"/>
        </w:rPr>
        <w:t>第十一</w:t>
      </w:r>
      <w:r>
        <w:rPr>
          <w:rFonts w:hint="eastAsia"/>
          <w:color w:val="auto"/>
          <w:lang w:val="en-US" w:eastAsia="zh-CN"/>
        </w:rPr>
        <w:t xml:space="preserve"> </w:t>
      </w:r>
      <w:r>
        <w:rPr>
          <w:rFonts w:hint="eastAsia"/>
          <w:color w:val="auto"/>
          <w:lang w:eastAsia="zh-CN"/>
        </w:rPr>
        <w:t>条</w:t>
      </w:r>
      <w:r>
        <w:rPr>
          <w:color w:val="auto"/>
        </w:rPr>
        <w:t>评审及成交原则</w:t>
      </w:r>
      <w:bookmarkEnd w:id="16"/>
    </w:p>
    <w:p w14:paraId="26481D19">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（一）</w:t>
      </w:r>
      <w:r>
        <w:rPr>
          <w:rStyle w:val="21"/>
          <w:color w:val="auto"/>
        </w:rPr>
        <w:t>评审方式</w:t>
      </w:r>
      <w:r>
        <w:rPr>
          <w:rFonts w:ascii="Times New Roman" w:hAnsi="Times New Roman" w:eastAsia="仿宋_GB2312" w:cs="仿宋_GB2312"/>
          <w:color w:val="auto"/>
          <w:sz w:val="32"/>
          <w:szCs w:val="32"/>
        </w:rPr>
        <w:t>：本次询比价采用</w:t>
      </w:r>
      <w:r>
        <w:rPr>
          <w:rFonts w:ascii="Times New Roman" w:hAnsi="Times New Roman" w:eastAsia="仿宋_GB2312" w:cs="仿宋_GB2312"/>
          <w:b/>
          <w:color w:val="auto"/>
          <w:sz w:val="32"/>
          <w:szCs w:val="32"/>
        </w:rPr>
        <w:t>经评审的最低价法</w:t>
      </w:r>
      <w:r>
        <w:rPr>
          <w:rFonts w:ascii="Times New Roman" w:hAnsi="Times New Roman" w:eastAsia="仿宋_GB2312" w:cs="仿宋_GB2312"/>
          <w:color w:val="auto"/>
          <w:sz w:val="32"/>
          <w:szCs w:val="32"/>
        </w:rPr>
        <w:t>。</w:t>
      </w:r>
    </w:p>
    <w:p w14:paraId="0786313F">
      <w:pPr>
        <w:pStyle w:val="11"/>
        <w:numPr>
          <w:ilvl w:val="0"/>
          <w:numId w:val="0"/>
        </w:numPr>
        <w:topLinePunct w:val="0"/>
        <w:ind w:left="0" w:leftChars="0" w:firstLine="616"/>
        <w:rPr>
          <w:rFonts w:ascii="Times New Roman" w:hAnsi="Times New Roman" w:eastAsia="仿宋_GB2312" w:cs="仿宋_GB2312"/>
          <w:b w:val="0"/>
          <w:color w:val="auto"/>
          <w:sz w:val="32"/>
          <w:szCs w:val="32"/>
        </w:rPr>
      </w:pPr>
      <w:r>
        <w:rPr>
          <w:rStyle w:val="21"/>
          <w:rFonts w:hint="eastAsia" w:eastAsia="楷体_GB2312"/>
          <w:color w:val="auto"/>
          <w:lang w:eastAsia="zh-CN"/>
        </w:rPr>
        <w:t>（二）</w:t>
      </w:r>
      <w:r>
        <w:rPr>
          <w:rStyle w:val="21"/>
          <w:color w:val="auto"/>
        </w:rPr>
        <w:t>评审流程</w:t>
      </w:r>
      <w:r>
        <w:rPr>
          <w:rFonts w:ascii="Times New Roman" w:hAnsi="Times New Roman" w:eastAsia="仿宋_GB2312" w:cs="仿宋_GB2312"/>
          <w:color w:val="auto"/>
          <w:sz w:val="32"/>
          <w:szCs w:val="32"/>
        </w:rPr>
        <w:t>：</w:t>
      </w:r>
    </w:p>
    <w:p w14:paraId="25C891E6">
      <w:pPr>
        <w:pStyle w:val="11"/>
        <w:numPr>
          <w:ilvl w:val="0"/>
          <w:numId w:val="0"/>
        </w:numPr>
        <w:topLinePunct w:val="0"/>
        <w:ind w:left="0" w:leftChars="0" w:firstLine="616"/>
        <w:rPr>
          <w:rFonts w:hint="eastAsia" w:ascii="仿宋_GB2312" w:hAnsi="仿宋_GB2312" w:eastAsia="仿宋_GB2312" w:cs="仿宋_GB2312"/>
          <w:b w:val="0"/>
          <w:color w:val="auto"/>
          <w:sz w:val="32"/>
          <w:szCs w:val="32"/>
        </w:rPr>
      </w:pPr>
      <w:r>
        <w:rPr>
          <w:rFonts w:hint="eastAsia" w:cs="仿宋_GB2312"/>
          <w:color w:val="auto"/>
          <w:sz w:val="32"/>
          <w:szCs w:val="32"/>
          <w:lang w:eastAsia="zh-CN"/>
        </w:rPr>
        <w:t>（1）</w:t>
      </w:r>
      <w:r>
        <w:rPr>
          <w:rFonts w:ascii="Times New Roman" w:hAnsi="Times New Roman" w:eastAsia="仿宋_GB2312" w:cs="仿宋_GB2312"/>
          <w:color w:val="auto"/>
          <w:sz w:val="32"/>
          <w:szCs w:val="32"/>
        </w:rPr>
        <w:t>评审小组对所有报价文件进行符合性审查，对报价不高于项目预算的有效报价按</w:t>
      </w:r>
      <w:r>
        <w:rPr>
          <w:rFonts w:ascii="Times New Roman" w:hAnsi="Times New Roman" w:eastAsia="仿宋_GB2312" w:cs="仿宋_GB2312"/>
          <w:b/>
          <w:color w:val="auto"/>
          <w:sz w:val="32"/>
          <w:szCs w:val="32"/>
        </w:rPr>
        <w:t>报价由低到高</w:t>
      </w:r>
      <w:r>
        <w:rPr>
          <w:rFonts w:ascii="Times New Roman" w:hAnsi="Times New Roman" w:eastAsia="仿宋_GB2312" w:cs="仿宋_GB2312"/>
          <w:color w:val="auto"/>
          <w:sz w:val="32"/>
          <w:szCs w:val="32"/>
        </w:rPr>
        <w:t>排序；</w:t>
      </w:r>
    </w:p>
    <w:p w14:paraId="583DFB84">
      <w:pPr>
        <w:pStyle w:val="11"/>
        <w:numPr>
          <w:ilvl w:val="0"/>
          <w:numId w:val="0"/>
        </w:numPr>
        <w:topLinePunct w:val="0"/>
        <w:ind w:left="0" w:leftChars="0" w:firstLine="616"/>
        <w:rPr>
          <w:rFonts w:hint="eastAsia" w:ascii="仿宋_GB2312" w:hAnsi="仿宋_GB2312" w:eastAsia="仿宋_GB2312" w:cs="仿宋_GB2312"/>
          <w:b w:val="0"/>
          <w:color w:val="auto"/>
          <w:sz w:val="32"/>
          <w:szCs w:val="32"/>
        </w:rPr>
      </w:pPr>
      <w:r>
        <w:rPr>
          <w:rFonts w:hint="eastAsia" w:cs="仿宋_GB2312"/>
          <w:color w:val="auto"/>
          <w:sz w:val="32"/>
          <w:szCs w:val="32"/>
          <w:lang w:eastAsia="zh-CN"/>
        </w:rPr>
        <w:t>（2）</w:t>
      </w:r>
      <w:r>
        <w:rPr>
          <w:rFonts w:ascii="Times New Roman" w:hAnsi="Times New Roman" w:eastAsia="仿宋_GB2312" w:cs="仿宋_GB2312"/>
          <w:color w:val="auto"/>
          <w:sz w:val="32"/>
          <w:szCs w:val="32"/>
        </w:rPr>
        <w:t>符合性审查合格的报价人中，报价最低的为</w:t>
      </w:r>
      <w:r>
        <w:rPr>
          <w:rFonts w:ascii="Times New Roman" w:hAnsi="Times New Roman" w:eastAsia="仿宋_GB2312" w:cs="仿宋_GB2312"/>
          <w:b/>
          <w:color w:val="auto"/>
          <w:sz w:val="32"/>
          <w:szCs w:val="32"/>
        </w:rPr>
        <w:t>第一成交候选人</w:t>
      </w:r>
      <w:r>
        <w:rPr>
          <w:rFonts w:ascii="Times New Roman" w:hAnsi="Times New Roman" w:eastAsia="仿宋_GB2312" w:cs="仿宋_GB2312"/>
          <w:color w:val="auto"/>
          <w:sz w:val="32"/>
          <w:szCs w:val="32"/>
        </w:rPr>
        <w:t>，报价次低的为</w:t>
      </w:r>
      <w:r>
        <w:rPr>
          <w:rFonts w:ascii="Times New Roman" w:hAnsi="Times New Roman" w:eastAsia="仿宋_GB2312" w:cs="仿宋_GB2312"/>
          <w:b/>
          <w:color w:val="auto"/>
          <w:sz w:val="32"/>
          <w:szCs w:val="32"/>
        </w:rPr>
        <w:t>第二成交候选人</w:t>
      </w:r>
      <w:r>
        <w:rPr>
          <w:rFonts w:ascii="Times New Roman" w:hAnsi="Times New Roman" w:eastAsia="仿宋_GB2312" w:cs="仿宋_GB2312"/>
          <w:color w:val="auto"/>
          <w:sz w:val="32"/>
          <w:szCs w:val="32"/>
        </w:rPr>
        <w:t>，依次类推；</w:t>
      </w:r>
    </w:p>
    <w:p w14:paraId="714D1D2A">
      <w:pPr>
        <w:pStyle w:val="11"/>
        <w:numPr>
          <w:ilvl w:val="0"/>
          <w:numId w:val="0"/>
        </w:numPr>
        <w:topLinePunct w:val="0"/>
        <w:ind w:left="0" w:leftChars="0" w:firstLine="616"/>
        <w:rPr>
          <w:rFonts w:ascii="Times New Roman" w:hAnsi="Times New Roman" w:eastAsia="仿宋_GB2312" w:cs="仿宋_GB2312"/>
          <w:color w:val="auto"/>
          <w:sz w:val="32"/>
          <w:szCs w:val="32"/>
        </w:rPr>
      </w:pPr>
      <w:r>
        <w:rPr>
          <w:rFonts w:hint="eastAsia" w:cs="仿宋_GB2312"/>
          <w:color w:val="auto"/>
          <w:sz w:val="32"/>
          <w:szCs w:val="32"/>
          <w:lang w:eastAsia="zh-CN"/>
        </w:rPr>
        <w:t>（3）</w:t>
      </w:r>
      <w:r>
        <w:rPr>
          <w:rFonts w:ascii="Times New Roman" w:hAnsi="Times New Roman" w:eastAsia="仿宋_GB2312" w:cs="仿宋_GB2312"/>
          <w:color w:val="auto"/>
          <w:sz w:val="32"/>
          <w:szCs w:val="32"/>
        </w:rPr>
        <w:t>若因评审小组作否决处理，导致有效供应商不足3家的，评审小组有权否决所有报价文件，本次询比价失败。</w:t>
      </w:r>
    </w:p>
    <w:p w14:paraId="0530EADB">
      <w:pPr>
        <w:pStyle w:val="11"/>
        <w:numPr>
          <w:ilvl w:val="0"/>
          <w:numId w:val="0"/>
        </w:numPr>
        <w:topLinePunct w:val="0"/>
        <w:ind w:left="0" w:leftChars="0" w:firstLine="616"/>
        <w:rPr>
          <w:rFonts w:ascii="Times New Roman" w:hAnsi="Times New Roman" w:eastAsia="仿宋_GB2312" w:cs="仿宋_GB2312"/>
          <w:color w:val="auto"/>
          <w:sz w:val="32"/>
          <w:szCs w:val="32"/>
        </w:rPr>
      </w:pPr>
    </w:p>
    <w:p w14:paraId="5A7E9576">
      <w:pPr>
        <w:pStyle w:val="11"/>
        <w:numPr>
          <w:ilvl w:val="0"/>
          <w:numId w:val="0"/>
        </w:numPr>
        <w:topLinePunct w:val="0"/>
        <w:ind w:left="0" w:leftChars="0" w:firstLine="616"/>
        <w:rPr>
          <w:rFonts w:ascii="Times New Roman" w:hAnsi="Times New Roman" w:eastAsia="仿宋_GB2312" w:cs="仿宋_GB2312"/>
          <w:color w:val="auto"/>
          <w:sz w:val="32"/>
          <w:szCs w:val="32"/>
        </w:rPr>
      </w:pPr>
    </w:p>
    <w:p w14:paraId="02A2EFE7">
      <w:pPr>
        <w:pStyle w:val="11"/>
        <w:numPr>
          <w:ilvl w:val="0"/>
          <w:numId w:val="0"/>
        </w:numPr>
        <w:topLinePunct w:val="0"/>
        <w:ind w:left="0" w:leftChars="0" w:firstLine="616"/>
        <w:rPr>
          <w:rFonts w:hint="eastAsia" w:ascii="Times New Roman" w:hAnsi="Times New Roman" w:eastAsia="仿宋_GB2312" w:cs="仿宋_GB2312"/>
          <w:color w:val="auto"/>
          <w:sz w:val="32"/>
          <w:szCs w:val="32"/>
        </w:rPr>
      </w:pPr>
    </w:p>
    <w:p w14:paraId="4214195C">
      <w:pPr>
        <w:pStyle w:val="11"/>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center"/>
        <w:textAlignment w:val="auto"/>
        <w:rPr>
          <w:rFonts w:hint="eastAsia"/>
          <w:color w:val="auto"/>
          <w:sz w:val="32"/>
          <w:szCs w:val="32"/>
          <w:lang w:val="en-US" w:eastAsia="zh-CN"/>
        </w:rPr>
      </w:pPr>
      <mc:AlternateContent>
        <mc:Choice Requires="wpsCustomData">
          <wpsCustomData:docfieldStart id="1" docfieldname="成文日期_1" hidden="0" print="1" readonly="0" index="12"/>
        </mc:Choice>
      </mc:AlternateContent>
      <w:r>
        <w:rPr>
          <w:rFonts w:hint="eastAsia"/>
          <w:color w:val="auto"/>
          <w:sz w:val="32"/>
          <w:szCs w:val="32"/>
          <w:lang w:val="en-US" w:eastAsia="zh-CN"/>
        </w:rPr>
        <w:t xml:space="preserve">                                                                          矿料中心</w:t>
      </w:r>
    </w:p>
    <w:p w14:paraId="5B7DD83D">
      <w:pPr>
        <w:pStyle w:val="11"/>
        <w:keepNext w:val="0"/>
        <w:keepLines w:val="0"/>
        <w:pageBreakBefore w:val="0"/>
        <w:widowControl/>
        <w:kinsoku/>
        <w:wordWrap/>
        <w:overflowPunct/>
        <w:topLinePunct w:val="0"/>
        <w:autoSpaceDE/>
        <w:autoSpaceDN/>
        <w:bidi w:val="0"/>
        <w:adjustRightInd w:val="0"/>
        <w:snapToGrid/>
        <w:ind w:left="0" w:leftChars="0" w:right="840" w:rightChars="400" w:firstLine="0" w:firstLineChars="0"/>
        <w:jc w:val="right"/>
        <w:textAlignment w:val="auto"/>
        <w:rPr>
          <w:rFonts w:hint="eastAsia"/>
          <w:color w:val="auto"/>
          <w:sz w:val="32"/>
          <w:szCs w:val="32"/>
          <w:highlight w:val="none"/>
          <w:lang w:val="en-US" w:eastAsia="zh-CN"/>
        </w:rPr>
      </w:pPr>
      <w:r>
        <w:rPr>
          <w:rFonts w:hint="eastAsia"/>
          <w:color w:val="auto"/>
          <w:sz w:val="32"/>
          <w:szCs w:val="32"/>
          <w:highlight w:val="none"/>
          <w:lang w:val="en-US" w:eastAsia="zh-CN"/>
        </w:rPr>
        <w:t>2026年4月1日</w:t>
      </w:r>
      <mc:AlternateContent>
        <mc:Choice Requires="wpsCustomData">
          <wpsCustomData:docfieldEnd id="1"/>
        </mc:Choice>
      </mc:AlternateContent>
    </w:p>
    <w:p w14:paraId="39BB35E5">
      <w:pPr>
        <w:spacing w:before="120" w:after="120" w:line="288" w:lineRule="auto"/>
        <w:ind w:left="0"/>
        <w:jc w:val="left"/>
        <w:rPr>
          <w:rFonts w:ascii="Times New Roman" w:hAnsi="Times New Roman" w:eastAsia="仿宋_GB2312" w:cs="仿宋_GB2312"/>
          <w:color w:val="auto"/>
          <w:sz w:val="32"/>
          <w:szCs w:val="32"/>
        </w:rPr>
      </w:pPr>
    </w:p>
    <w:p w14:paraId="41C7DE35">
      <w:pPr>
        <w:spacing w:before="120" w:after="120" w:line="288" w:lineRule="auto"/>
        <w:ind w:left="0"/>
        <w:jc w:val="left"/>
        <w:rPr>
          <w:rFonts w:ascii="Times New Roman" w:hAnsi="Times New Roman" w:eastAsia="仿宋_GB2312" w:cs="仿宋_GB2312"/>
          <w:color w:val="auto"/>
          <w:sz w:val="32"/>
          <w:szCs w:val="32"/>
        </w:rPr>
      </w:pPr>
    </w:p>
    <w:p w14:paraId="5821D945">
      <w:pPr>
        <w:pStyle w:val="19"/>
        <w:rPr>
          <w:color w:val="auto"/>
        </w:rPr>
      </w:pPr>
      <w:bookmarkStart w:id="17" w:name="heading_18"/>
      <w:r>
        <w:rPr>
          <w:color w:val="auto"/>
        </w:rPr>
        <w:br w:type="page"/>
      </w:r>
      <mc:AlternateContent>
        <mc:Choice Requires="wpsCustomData">
          <wpsCustomData:docfieldStart id="2" docfieldname="附件_1" hidden="0" print="1" readonly="0" index="1"/>
        </mc:Choice>
      </mc:AlternateContent>
      <w:r>
        <w:rPr>
          <w:color w:val="auto"/>
        </w:rPr>
        <w:t>附件1法定代表人授权书</w:t>
      </w:r>
      <mc:AlternateContent>
        <mc:Choice Requires="wpsCustomData">
          <wpsCustomData:docfieldEnd id="2"/>
        </mc:Choice>
      </mc:AlternateContent>
      <w:bookmarkEnd w:id="17"/>
    </w:p>
    <w:p w14:paraId="7B1E5097">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本授权书声明：注册于</w:t>
      </w:r>
      <w:r>
        <w:rPr>
          <w:rFonts w:ascii="Times New Roman" w:hAnsi="Times New Roman" w:eastAsia="仿宋_GB2312" w:cs="仿宋_GB2312"/>
          <w:b/>
          <w:color w:val="auto"/>
          <w:sz w:val="32"/>
          <w:szCs w:val="32"/>
        </w:rPr>
        <w:t>（供应商注册地址）的</w:t>
      </w:r>
      <w:r>
        <w:rPr>
          <w:rFonts w:ascii="Times New Roman" w:hAnsi="Times New Roman" w:eastAsia="仿宋_GB2312" w:cs="仿宋_GB2312"/>
          <w:color w:val="auto"/>
          <w:sz w:val="32"/>
          <w:szCs w:val="32"/>
        </w:rPr>
        <w:t>（供应商全称）</w:t>
      </w:r>
      <w:r>
        <w:rPr>
          <w:rFonts w:ascii="Times New Roman" w:hAnsi="Times New Roman" w:eastAsia="仿宋_GB2312" w:cs="仿宋_GB2312"/>
          <w:b/>
          <w:color w:val="auto"/>
          <w:sz w:val="32"/>
          <w:szCs w:val="32"/>
        </w:rPr>
        <w:t>的（法定代表人姓名、职务），特授权</w:t>
      </w:r>
      <w:r>
        <w:rPr>
          <w:rFonts w:ascii="Times New Roman" w:hAnsi="Times New Roman" w:eastAsia="仿宋_GB2312" w:cs="仿宋_GB2312"/>
          <w:color w:val="auto"/>
          <w:sz w:val="32"/>
          <w:szCs w:val="32"/>
        </w:rPr>
        <w:t>（被授权人姓名、职务）</w:t>
      </w:r>
      <w:r>
        <w:rPr>
          <w:rFonts w:ascii="Times New Roman" w:hAnsi="Times New Roman" w:eastAsia="仿宋_GB2312" w:cs="仿宋_GB2312"/>
          <w:b/>
          <w:color w:val="auto"/>
          <w:sz w:val="32"/>
          <w:szCs w:val="32"/>
        </w:rPr>
        <w:t>为我司合法代理人，</w:t>
      </w:r>
      <w:r>
        <w:rPr>
          <w:rFonts w:ascii="Times New Roman" w:hAnsi="Times New Roman" w:eastAsia="仿宋_GB2312" w:cs="仿宋_GB2312"/>
          <w:b w:val="0"/>
          <w:bCs/>
          <w:color w:val="auto"/>
          <w:sz w:val="32"/>
          <w:szCs w:val="32"/>
        </w:rPr>
        <w:t>就万盛</w:t>
      </w:r>
      <w:r>
        <w:rPr>
          <w:rFonts w:ascii="Times New Roman" w:hAnsi="Times New Roman" w:eastAsia="仿宋_GB2312" w:cs="仿宋_GB2312"/>
          <w:color w:val="auto"/>
          <w:sz w:val="32"/>
          <w:szCs w:val="32"/>
        </w:rPr>
        <w:t>经开区丛林镇红岩村制灰用灰岩矿开采方案和生态修复方案编制服务项目的询比价活动，以我司名义全权处理一切与之相关的事务，包括但不限于报价、递交文件、参与评审、签订合同等。</w:t>
      </w:r>
    </w:p>
    <w:p w14:paraId="60ED3C94">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本授权代理人</w:t>
      </w:r>
      <w:r>
        <w:rPr>
          <w:rFonts w:ascii="Times New Roman" w:hAnsi="Times New Roman" w:eastAsia="仿宋_GB2312" w:cs="仿宋_GB2312"/>
          <w:b/>
          <w:color w:val="auto"/>
          <w:sz w:val="32"/>
          <w:szCs w:val="32"/>
        </w:rPr>
        <w:t>无转委托权</w:t>
      </w:r>
      <w:r>
        <w:rPr>
          <w:rFonts w:ascii="Times New Roman" w:hAnsi="Times New Roman" w:eastAsia="仿宋_GB2312" w:cs="仿宋_GB2312"/>
          <w:color w:val="auto"/>
          <w:sz w:val="32"/>
          <w:szCs w:val="32"/>
        </w:rPr>
        <w:t>，其在本次项目中所签署的一切文件和处理的一切事务，我司均予以认可并承担相应法律责任。</w:t>
      </w:r>
    </w:p>
    <w:p w14:paraId="5B5C50DA">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本授权书自签署之日起生效，有效期与本项目报价文件有效期一致。</w:t>
      </w:r>
    </w:p>
    <w:p w14:paraId="5B698B35">
      <w:pPr>
        <w:spacing w:before="120" w:after="120" w:line="288" w:lineRule="auto"/>
        <w:ind w:left="0"/>
        <w:jc w:val="left"/>
        <w:rPr>
          <w:rFonts w:hint="eastAsia" w:ascii="Times New Roman" w:hAnsi="Times New Roman" w:eastAsia="仿宋_GB2312" w:cs="仿宋_GB2312"/>
          <w:color w:val="auto"/>
          <w:sz w:val="32"/>
          <w:szCs w:val="32"/>
          <w:lang w:eastAsia="zh-CN"/>
        </w:rPr>
      </w:pPr>
      <w:r>
        <w:rPr>
          <w:rFonts w:ascii="Times New Roman" w:hAnsi="Times New Roman" w:eastAsia="仿宋_GB2312" w:cs="仿宋_GB2312"/>
          <w:color w:val="auto"/>
          <w:sz w:val="32"/>
          <w:szCs w:val="32"/>
        </w:rPr>
        <w:t>法定代表人签字：</w:t>
      </w:r>
      <w:r>
        <w:rPr>
          <w:rFonts w:hint="eastAsia" w:ascii="Times New Roman" w:hAnsi="Times New Roman" w:eastAsia="仿宋_GB2312" w:cs="仿宋_GB2312"/>
          <w:color w:val="auto"/>
          <w:sz w:val="32"/>
          <w:szCs w:val="32"/>
          <w:lang w:eastAsia="zh-CN"/>
        </w:rPr>
        <w:t>＿＿＿＿＿＿＿＿＿＿＿＿＿＿＿＿</w:t>
      </w:r>
    </w:p>
    <w:p w14:paraId="282005FD">
      <w:pPr>
        <w:spacing w:before="120" w:after="120" w:line="288" w:lineRule="auto"/>
        <w:ind w:left="0"/>
        <w:jc w:val="left"/>
        <w:rPr>
          <w:rFonts w:hint="eastAsia" w:ascii="Times New Roman" w:hAnsi="Times New Roman" w:eastAsia="仿宋_GB2312" w:cs="仿宋_GB2312"/>
          <w:color w:val="auto"/>
          <w:sz w:val="32"/>
          <w:szCs w:val="32"/>
          <w:lang w:eastAsia="zh-CN"/>
        </w:rPr>
      </w:pPr>
      <w:r>
        <w:rPr>
          <w:rFonts w:ascii="Times New Roman" w:hAnsi="Times New Roman" w:eastAsia="仿宋_GB2312" w:cs="仿宋_GB2312"/>
          <w:color w:val="auto"/>
          <w:sz w:val="32"/>
          <w:szCs w:val="32"/>
        </w:rPr>
        <w:t>法定代表人联系电话：</w:t>
      </w:r>
      <w:r>
        <w:rPr>
          <w:rFonts w:hint="eastAsia" w:ascii="Times New Roman" w:hAnsi="Times New Roman" w:eastAsia="仿宋_GB2312" w:cs="仿宋_GB2312"/>
          <w:color w:val="auto"/>
          <w:sz w:val="32"/>
          <w:szCs w:val="32"/>
          <w:lang w:eastAsia="zh-CN"/>
        </w:rPr>
        <w:t>＿＿＿＿＿＿＿＿＿＿＿＿＿＿＿＿</w:t>
      </w:r>
    </w:p>
    <w:p w14:paraId="7DC82F7C">
      <w:pPr>
        <w:spacing w:before="120" w:after="120" w:line="288" w:lineRule="auto"/>
        <w:ind w:left="0"/>
        <w:jc w:val="left"/>
        <w:rPr>
          <w:rFonts w:hint="eastAsia" w:ascii="Times New Roman" w:hAnsi="Times New Roman" w:eastAsia="仿宋_GB2312" w:cs="仿宋_GB2312"/>
          <w:color w:val="auto"/>
          <w:sz w:val="32"/>
          <w:szCs w:val="32"/>
          <w:lang w:eastAsia="zh-CN"/>
        </w:rPr>
      </w:pPr>
      <w:r>
        <w:rPr>
          <w:rFonts w:ascii="Times New Roman" w:hAnsi="Times New Roman" w:eastAsia="仿宋_GB2312" w:cs="仿宋_GB2312"/>
          <w:color w:val="auto"/>
          <w:sz w:val="32"/>
          <w:szCs w:val="32"/>
        </w:rPr>
        <w:t>被授权人签字：</w:t>
      </w:r>
      <w:r>
        <w:rPr>
          <w:rFonts w:hint="eastAsia" w:ascii="Times New Roman" w:hAnsi="Times New Roman" w:eastAsia="仿宋_GB2312" w:cs="仿宋_GB2312"/>
          <w:color w:val="auto"/>
          <w:sz w:val="32"/>
          <w:szCs w:val="32"/>
          <w:lang w:eastAsia="zh-CN"/>
        </w:rPr>
        <w:t>＿＿＿＿＿＿＿＿＿＿＿＿＿＿＿＿</w:t>
      </w:r>
    </w:p>
    <w:p w14:paraId="335AA49E">
      <w:pPr>
        <w:spacing w:before="120" w:after="120" w:line="288" w:lineRule="auto"/>
        <w:ind w:left="0"/>
        <w:jc w:val="left"/>
        <w:rPr>
          <w:rFonts w:hint="eastAsia" w:ascii="Times New Roman" w:hAnsi="Times New Roman" w:eastAsia="仿宋_GB2312" w:cs="仿宋_GB2312"/>
          <w:color w:val="auto"/>
          <w:sz w:val="32"/>
          <w:szCs w:val="32"/>
          <w:lang w:eastAsia="zh-CN"/>
        </w:rPr>
      </w:pPr>
      <w:r>
        <w:rPr>
          <w:rFonts w:ascii="Times New Roman" w:hAnsi="Times New Roman" w:eastAsia="仿宋_GB2312" w:cs="仿宋_GB2312"/>
          <w:color w:val="auto"/>
          <w:sz w:val="32"/>
          <w:szCs w:val="32"/>
        </w:rPr>
        <w:t>被授权人联系电话：</w:t>
      </w:r>
      <w:r>
        <w:rPr>
          <w:rFonts w:hint="eastAsia" w:ascii="Times New Roman" w:hAnsi="Times New Roman" w:eastAsia="仿宋_GB2312" w:cs="仿宋_GB2312"/>
          <w:color w:val="auto"/>
          <w:sz w:val="32"/>
          <w:szCs w:val="32"/>
          <w:lang w:eastAsia="zh-CN"/>
        </w:rPr>
        <w:t>＿＿＿＿＿＿＿＿＿＿＿＿＿＿＿＿</w:t>
      </w:r>
    </w:p>
    <w:p w14:paraId="3E05D453">
      <w:pPr>
        <w:spacing w:before="120" w:after="120" w:line="288" w:lineRule="auto"/>
        <w:ind w:left="0"/>
        <w:jc w:val="left"/>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供应商名称：</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（加盖单位鲜章）</w:t>
      </w:r>
    </w:p>
    <w:p w14:paraId="37E7233B">
      <w:pPr>
        <w:spacing w:before="120" w:after="120" w:line="288" w:lineRule="auto"/>
        <w:ind w:left="0"/>
        <w:jc w:val="left"/>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日期：</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日</w:t>
      </w:r>
    </w:p>
    <w:p w14:paraId="0EF1CA71">
      <w:pPr>
        <w:pStyle w:val="19"/>
        <w:rPr>
          <w:color w:val="auto"/>
        </w:rPr>
      </w:pPr>
      <w:bookmarkStart w:id="18" w:name="heading_19"/>
      <w:r>
        <w:rPr>
          <w:color w:val="auto"/>
        </w:rPr>
        <w:br w:type="page"/>
      </w:r>
      <mc:AlternateContent>
        <mc:Choice Requires="wpsCustomData">
          <wpsCustomData:docfieldStart id="3" docfieldname="附件_2" hidden="0" print="1" readonly="0" index="2"/>
        </mc:Choice>
      </mc:AlternateContent>
      <w:r>
        <w:rPr>
          <w:color w:val="auto"/>
        </w:rPr>
        <w:t>附件2资格证明文件</w:t>
      </w:r>
      <w:bookmarkEnd w:id="18"/>
      <mc:AlternateContent>
        <mc:Choice Requires="wpsCustomData">
          <wpsCustomData:docfieldEnd id="3"/>
        </mc:Choice>
      </mc:AlternateContent>
    </w:p>
    <w:p w14:paraId="63B25379">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供应商须按以下要求提供完整、真实、有效的资格证明文件，复印件均需加盖单位鲜章，否则资格审查不合格：</w:t>
      </w:r>
    </w:p>
    <w:p w14:paraId="296CA61B">
      <w:pPr>
        <w:pStyle w:val="11"/>
        <w:rPr>
          <w:rFonts w:ascii="Times New Roman" w:hAnsi="Times New Roman" w:eastAsia="仿宋_GB2312" w:cs="仿宋_GB2312"/>
          <w:color w:val="auto"/>
          <w:sz w:val="32"/>
          <w:szCs w:val="32"/>
        </w:rPr>
      </w:pPr>
      <w:r>
        <w:rPr>
          <w:rStyle w:val="22"/>
          <w:color w:val="auto"/>
        </w:rPr>
        <w:t>1.企业法人营业执照副本（清晰复印件）</w:t>
      </w:r>
      <w:r>
        <w:rPr>
          <w:rFonts w:ascii="Times New Roman" w:hAnsi="Times New Roman" w:eastAsia="仿宋_GB2312" w:cs="仿宋_GB2312"/>
          <w:color w:val="auto"/>
          <w:sz w:val="32"/>
          <w:szCs w:val="32"/>
        </w:rPr>
        <w:t>；</w:t>
      </w:r>
    </w:p>
    <w:p w14:paraId="746DA89C">
      <w:pPr>
        <w:pStyle w:val="11"/>
        <w:rPr>
          <w:rFonts w:ascii="Times New Roman" w:hAnsi="Times New Roman" w:eastAsia="仿宋_GB2312" w:cs="仿宋_GB2312"/>
          <w:color w:val="auto"/>
          <w:sz w:val="32"/>
          <w:szCs w:val="32"/>
        </w:rPr>
      </w:pPr>
      <w:r>
        <w:rPr>
          <w:rStyle w:val="22"/>
          <w:color w:val="auto"/>
        </w:rPr>
        <w:t>2.信用信息查询记录</w:t>
      </w:r>
      <w:r>
        <w:rPr>
          <w:rFonts w:ascii="Times New Roman" w:hAnsi="Times New Roman" w:eastAsia="仿宋_GB2312" w:cs="仿宋_GB2312"/>
          <w:color w:val="auto"/>
          <w:sz w:val="32"/>
          <w:szCs w:val="32"/>
        </w:rPr>
        <w:t>：</w:t>
      </w:r>
    </w:p>
    <w:p w14:paraId="2C09DBBE">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w:t>
      </w:r>
      <w:r>
        <w:rPr>
          <w:rFonts w:ascii="Times New Roman" w:hAnsi="Times New Roman" w:eastAsia="仿宋_GB2312" w:cs="仿宋_GB2312"/>
          <w:b/>
          <w:color w:val="auto"/>
          <w:sz w:val="32"/>
          <w:szCs w:val="32"/>
        </w:rPr>
        <w:t>信用中国</w:t>
      </w:r>
      <w:r>
        <w:rPr>
          <w:rFonts w:ascii="Times New Roman" w:hAnsi="Times New Roman" w:eastAsia="仿宋_GB2312" w:cs="仿宋_GB2312"/>
          <w:color w:val="auto"/>
          <w:sz w:val="32"/>
          <w:szCs w:val="32"/>
        </w:rPr>
        <w:t>网站（</w:t>
      </w:r>
      <w:r>
        <w:rPr>
          <w:rFonts w:ascii="Times New Roman" w:hAnsi="Times New Roman" w:eastAsia="仿宋_GB2312" w:cs="仿宋_GB2312"/>
          <w:color w:val="auto"/>
          <w:sz w:val="32"/>
          <w:szCs w:val="32"/>
        </w:rPr>
        <w:fldChar w:fldCharType="begin"/>
      </w:r>
      <w:r>
        <w:rPr>
          <w:rFonts w:ascii="Times New Roman" w:hAnsi="Times New Roman" w:eastAsia="仿宋_GB2312" w:cs="仿宋_GB2312"/>
          <w:color w:val="auto"/>
          <w:sz w:val="32"/>
          <w:szCs w:val="32"/>
        </w:rPr>
        <w:instrText xml:space="preserve"> HYPERLINK "http://www.creditchina.gov.cn" \h </w:instrText>
      </w:r>
      <w:r>
        <w:rPr>
          <w:rFonts w:ascii="Times New Roman" w:hAnsi="Times New Roman" w:eastAsia="仿宋_GB2312" w:cs="仿宋_GB2312"/>
          <w:color w:val="auto"/>
          <w:sz w:val="32"/>
          <w:szCs w:val="32"/>
        </w:rPr>
        <w:fldChar w:fldCharType="separate"/>
      </w:r>
      <w:r>
        <w:rPr>
          <w:rFonts w:ascii="Times New Roman" w:hAnsi="Times New Roman" w:eastAsia="仿宋_GB2312" w:cs="仿宋_GB2312"/>
          <w:color w:val="auto"/>
          <w:sz w:val="32"/>
          <w:szCs w:val="32"/>
        </w:rPr>
        <w:t>www.creditchina.gov.cn</w:t>
      </w:r>
      <w:r>
        <w:rPr>
          <w:rFonts w:ascii="Times New Roman" w:hAnsi="Times New Roman" w:eastAsia="仿宋_GB2312" w:cs="仿宋_GB2312"/>
          <w:color w:val="auto"/>
          <w:sz w:val="32"/>
          <w:szCs w:val="32"/>
        </w:rPr>
        <w:fldChar w:fldCharType="end"/>
      </w:r>
      <w:r>
        <w:rPr>
          <w:rFonts w:ascii="Times New Roman" w:hAnsi="Times New Roman" w:eastAsia="仿宋_GB2312" w:cs="仿宋_GB2312"/>
          <w:color w:val="auto"/>
          <w:sz w:val="32"/>
          <w:szCs w:val="32"/>
        </w:rPr>
        <w:t>）截图：需分别提供“失信被执行人查询”“重大税收违法案件查询”“政府采购严重违法失信名单查询”结果；</w:t>
      </w:r>
    </w:p>
    <w:p w14:paraId="65C810F5">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w:t>
      </w:r>
      <w:r>
        <w:rPr>
          <w:rFonts w:ascii="Times New Roman" w:hAnsi="Times New Roman" w:eastAsia="仿宋_GB2312" w:cs="仿宋_GB2312"/>
          <w:b/>
          <w:color w:val="auto"/>
          <w:sz w:val="32"/>
          <w:szCs w:val="32"/>
        </w:rPr>
        <w:t>中国政府采购网</w:t>
      </w:r>
      <w:r>
        <w:rPr>
          <w:rFonts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fldChar w:fldCharType="begin"/>
      </w:r>
      <w:r>
        <w:rPr>
          <w:rFonts w:ascii="Times New Roman" w:hAnsi="Times New Roman" w:eastAsia="仿宋_GB2312" w:cs="仿宋_GB2312"/>
          <w:color w:val="auto"/>
          <w:sz w:val="32"/>
          <w:szCs w:val="32"/>
        </w:rPr>
        <w:instrText xml:space="preserve"> HYPERLINK "http://www.ccgp.gov.cn" \h </w:instrText>
      </w:r>
      <w:r>
        <w:rPr>
          <w:rFonts w:ascii="Times New Roman" w:hAnsi="Times New Roman" w:eastAsia="仿宋_GB2312" w:cs="仿宋_GB2312"/>
          <w:color w:val="auto"/>
          <w:sz w:val="32"/>
          <w:szCs w:val="32"/>
        </w:rPr>
        <w:fldChar w:fldCharType="separate"/>
      </w:r>
      <w:r>
        <w:rPr>
          <w:rFonts w:ascii="Times New Roman" w:hAnsi="Times New Roman" w:eastAsia="仿宋_GB2312" w:cs="仿宋_GB2312"/>
          <w:color w:val="auto"/>
          <w:sz w:val="32"/>
          <w:szCs w:val="32"/>
        </w:rPr>
        <w:t>www.ccgp.gov.cn</w:t>
      </w:r>
      <w:r>
        <w:rPr>
          <w:rFonts w:ascii="Times New Roman" w:hAnsi="Times New Roman" w:eastAsia="仿宋_GB2312" w:cs="仿宋_GB2312"/>
          <w:color w:val="auto"/>
          <w:sz w:val="32"/>
          <w:szCs w:val="32"/>
        </w:rPr>
        <w:fldChar w:fldCharType="end"/>
      </w:r>
      <w:r>
        <w:rPr>
          <w:rFonts w:ascii="Times New Roman" w:hAnsi="Times New Roman" w:eastAsia="仿宋_GB2312" w:cs="仿宋_GB2312"/>
          <w:color w:val="auto"/>
          <w:sz w:val="32"/>
          <w:szCs w:val="32"/>
        </w:rPr>
        <w:t>）信用记录截图；</w:t>
      </w:r>
    </w:p>
    <w:p w14:paraId="590640E0">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（查询时间为报价文件递交截止时间前1个工作日，截图需清晰显示查询时间、查询主体及查询结果）</w:t>
      </w:r>
    </w:p>
    <w:p w14:paraId="4D5B30E2">
      <w:pPr>
        <w:pStyle w:val="11"/>
        <w:rPr>
          <w:rFonts w:ascii="Times New Roman" w:hAnsi="Times New Roman" w:eastAsia="仿宋_GB2312" w:cs="仿宋_GB2312"/>
          <w:color w:val="auto"/>
          <w:sz w:val="32"/>
          <w:szCs w:val="32"/>
        </w:rPr>
      </w:pPr>
      <w:r>
        <w:rPr>
          <w:rStyle w:val="22"/>
          <w:color w:val="auto"/>
        </w:rPr>
        <w:t>3.无重大违法记录声明</w:t>
      </w:r>
      <w:r>
        <w:rPr>
          <w:rFonts w:ascii="Times New Roman" w:hAnsi="Times New Roman" w:eastAsia="仿宋_GB2312" w:cs="仿宋_GB2312"/>
          <w:color w:val="auto"/>
          <w:sz w:val="32"/>
          <w:szCs w:val="32"/>
        </w:rPr>
        <w:t>：</w:t>
      </w:r>
    </w:p>
    <w:p w14:paraId="7C40E5A9">
      <w:pPr>
        <w:pStyle w:val="11"/>
        <w:ind w:firstLine="420"/>
        <w:rPr>
          <w:rFonts w:ascii="Times New Roman" w:hAnsi="Times New Roman" w:eastAsia="仿宋_GB2312" w:cs="仿宋_GB2312"/>
          <w:color w:val="auto"/>
          <w:sz w:val="32"/>
          <w:szCs w:val="32"/>
        </w:rPr>
      </w:pPr>
      <w:r>
        <w:rPr>
          <w:rFonts w:ascii="Times New Roman" w:hAnsi="Times New Roman" w:eastAsia="仿宋_GB2312" w:cs="仿宋_GB2312"/>
          <w:color w:val="auto"/>
          <w:spacing wpsCustomData:val="-6" w:val="4"/>
          <w:sz w:val="32"/>
          <w:szCs w:val="32"/>
        </w:rPr>
        <w:t>（1）自本项目公告之日起在</w:t>
      </w:r>
      <w:r>
        <w:rPr>
          <w:rFonts w:ascii="Times New Roman" w:hAnsi="Times New Roman" w:eastAsia="仿宋_GB2312" w:cs="仿宋_GB2312"/>
          <w:b/>
          <w:color w:val="auto"/>
          <w:spacing wpsCustomData:val="-6" w:val="4"/>
          <w:sz w:val="32"/>
          <w:szCs w:val="32"/>
        </w:rPr>
        <w:t>中国裁判文书网</w:t>
      </w:r>
      <w:r>
        <w:rPr>
          <w:rFonts w:ascii="Times New Roman" w:hAnsi="Times New Roman" w:eastAsia="仿宋_GB2312" w:cs="仿宋_GB2312"/>
          <w:color w:val="auto"/>
          <w:spacing wpsCustomData:val="-6" w:val="5"/>
          <w:sz w:val="32"/>
          <w:szCs w:val="32"/>
        </w:rPr>
        <w:t>的查询结</w:t>
      </w:r>
      <w:r>
        <w:rPr>
          <w:rFonts w:ascii="Times New Roman" w:hAnsi="Times New Roman" w:eastAsia="仿宋_GB2312" w:cs="仿宋_GB2312"/>
          <w:color w:val="auto"/>
          <w:spacing wpsCustomData:val="-6" w:val="-6"/>
          <w:sz w:val="32"/>
          <w:szCs w:val="32"/>
        </w:rPr>
        <w:t>果</w:t>
      </w:r>
      <w:r>
        <w:rPr>
          <w:rFonts w:ascii="Times New Roman" w:hAnsi="Times New Roman" w:eastAsia="仿宋_GB2312" w:cs="仿宋_GB2312"/>
          <w:color w:val="auto"/>
          <w:sz w:val="32"/>
          <w:szCs w:val="32"/>
        </w:rPr>
        <w:t>截图；</w:t>
      </w:r>
    </w:p>
    <w:p w14:paraId="3F50C114">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（2）《经营活动无重大违法记录书面声明函》（格式自定，需明确：参加本次采购活动前三年内，经营活动中无重大违法记录；若供应商成立年限不足三年，提供成立以来的无重大违法记录声明）；</w:t>
      </w:r>
    </w:p>
    <w:p w14:paraId="02291C44">
      <w:pPr>
        <w:pStyle w:val="11"/>
        <w:rPr>
          <w:rFonts w:ascii="Times New Roman" w:hAnsi="Times New Roman" w:eastAsia="仿宋_GB2312" w:cs="仿宋_GB2312"/>
          <w:color w:val="auto"/>
          <w:sz w:val="32"/>
          <w:szCs w:val="32"/>
        </w:rPr>
      </w:pPr>
      <w:r>
        <w:rPr>
          <w:rStyle w:val="22"/>
          <w:color w:val="auto"/>
        </w:rPr>
        <w:t>4.其他证明文件</w:t>
      </w:r>
      <w:r>
        <w:rPr>
          <w:rFonts w:ascii="Times New Roman" w:hAnsi="Times New Roman" w:eastAsia="仿宋_GB2312" w:cs="仿宋_GB2312"/>
          <w:color w:val="auto"/>
          <w:sz w:val="32"/>
          <w:szCs w:val="32"/>
        </w:rPr>
        <w:t>：供应商认为需要提供的其他资质、业绩等证明材料（如有）。</w:t>
      </w:r>
    </w:p>
    <w:p w14:paraId="55206C53">
      <w:pPr>
        <w:pStyle w:val="19"/>
        <w:rPr>
          <w:color w:val="auto"/>
        </w:rPr>
      </w:pPr>
      <w:bookmarkStart w:id="19" w:name="heading_20"/>
      <w:r>
        <w:rPr>
          <w:color w:val="auto"/>
        </w:rPr>
        <w:br w:type="page"/>
      </w:r>
      <mc:AlternateContent>
        <mc:Choice Requires="wpsCustomData">
          <wpsCustomData:docfieldStart id="4" docfieldname="附件_3" hidden="0" print="1" readonly="0" index="3"/>
        </mc:Choice>
      </mc:AlternateContent>
      <w:r>
        <w:rPr>
          <w:color w:val="auto"/>
        </w:rPr>
        <w:t>附件3供应商报价函</w:t>
      </w:r>
      <w:bookmarkEnd w:id="19"/>
      <mc:AlternateContent>
        <mc:Choice Requires="wpsCustomData">
          <wpsCustomData:docfieldEnd id="4"/>
        </mc:Choice>
      </mc:AlternateContent>
    </w:p>
    <w:p w14:paraId="2C428661">
      <w:pPr>
        <w:pStyle w:val="18"/>
        <w:rPr>
          <w:rFonts w:hint="default" w:ascii="Times New Roman" w:hAnsi="Times New Roman" w:eastAsia="仿宋_GB2312" w:cs="仿宋_GB2312"/>
          <w:color w:val="auto"/>
          <w:sz w:val="32"/>
          <w:szCs w:val="32"/>
          <w:lang w:val="en-US" w:eastAsia="zh-CN"/>
        </w:rPr>
      </w:pPr>
      <w:r>
        <w:rPr>
          <w:rFonts w:ascii="Times New Roman" w:hAnsi="Times New Roman" w:eastAsia="仿宋_GB2312" w:cs="仿宋_GB2312"/>
          <w:color w:val="auto"/>
          <w:sz w:val="32"/>
          <w:szCs w:val="32"/>
        </w:rPr>
        <w:t>致：</w:t>
      </w:r>
      <w:r>
        <w:rPr>
          <w:rFonts w:hint="eastAsia" w:cs="仿宋_GB2312"/>
          <w:color w:val="auto"/>
          <w:sz w:val="32"/>
          <w:szCs w:val="32"/>
          <w:lang w:val="en-US" w:eastAsia="zh-CN"/>
        </w:rPr>
        <w:t>重庆国际复合材料股份有限公司</w:t>
      </w:r>
    </w:p>
    <w:p w14:paraId="19B3C925">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我司＿＿＿＿＿＿＿＿＿＿＿＿＿＿＿＿（供应商全称）已仔细阅读《万盛经开区丛林镇红岩村制灰用灰岩矿开采方案和生态修复方案编制服务询比价文件》全部内容，自愿参与本项目报价，现就有关事项郑重函告如下：</w:t>
      </w:r>
    </w:p>
    <w:p w14:paraId="3C14C225">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1.我司承诺按询价文件要求，为贵司提供万盛经开区丛林镇红岩村制灰用灰岩矿开采方案和生态修复方案编制及评审全套服务，严格遵守合同约定，确保在</w:t>
      </w:r>
      <w:r>
        <w:rPr>
          <w:rFonts w:ascii="Times New Roman" w:hAnsi="Times New Roman" w:eastAsia="仿宋_GB2312" w:cs="仿宋_GB2312"/>
          <w:b/>
          <w:color w:val="auto"/>
          <w:sz w:val="32"/>
          <w:szCs w:val="32"/>
        </w:rPr>
        <w:t>自合同签订之日起20日历天内</w:t>
      </w:r>
      <w:r>
        <w:rPr>
          <w:rFonts w:ascii="Times New Roman" w:hAnsi="Times New Roman" w:eastAsia="仿宋_GB2312" w:cs="仿宋_GB2312"/>
          <w:color w:val="auto"/>
          <w:sz w:val="32"/>
          <w:szCs w:val="32"/>
        </w:rPr>
        <w:t>交付经专家评审合格的全部成果。</w:t>
      </w:r>
    </w:p>
    <w:p w14:paraId="6AE433A7">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2.本项目报价为</w:t>
      </w:r>
      <w:r>
        <w:rPr>
          <w:rFonts w:ascii="Times New Roman" w:hAnsi="Times New Roman" w:eastAsia="仿宋_GB2312" w:cs="仿宋_GB2312"/>
          <w:b/>
          <w:color w:val="auto"/>
          <w:sz w:val="32"/>
          <w:szCs w:val="32"/>
        </w:rPr>
        <w:t>人民币＿＿＿＿＿＿＿＿＿＿＿＿＿＿＿＿元（大写：＿＿＿＿＿＿＿＿＿＿＿＿＿＿＿＿元整）</w:t>
      </w:r>
      <w:r>
        <w:rPr>
          <w:rFonts w:ascii="Times New Roman" w:hAnsi="Times New Roman" w:eastAsia="仿宋_GB2312" w:cs="仿宋_GB2312"/>
          <w:color w:val="auto"/>
          <w:sz w:val="32"/>
          <w:szCs w:val="32"/>
        </w:rPr>
        <w:t>，其中不含税金额</w:t>
      </w:r>
      <w:r>
        <w:rPr>
          <w:rFonts w:ascii="Times New Roman" w:hAnsi="Times New Roman" w:eastAsia="仿宋_GB2312" w:cs="仿宋_GB2312"/>
          <w:b/>
          <w:color w:val="auto"/>
          <w:sz w:val="32"/>
          <w:szCs w:val="32"/>
        </w:rPr>
        <w:t>人民币＿＿＿＿＿＿＿＿＿＿＿＿＿＿＿＿元（大写：＿＿＿＿＿＿＿＿＿＿＿＿＿＿＿＿元整）</w:t>
      </w:r>
      <w:r>
        <w:rPr>
          <w:rFonts w:ascii="Times New Roman" w:hAnsi="Times New Roman" w:eastAsia="仿宋_GB2312" w:cs="仿宋_GB2312"/>
          <w:color w:val="auto"/>
          <w:sz w:val="32"/>
          <w:szCs w:val="32"/>
        </w:rPr>
        <w:t>，增值税税率＿＿＿＿＿＿％</w:t>
      </w:r>
      <w:r>
        <w:rPr>
          <w:rFonts w:ascii="Times New Roman" w:hAnsi="Times New Roman" w:eastAsia="仿宋_GB2312" w:cs="仿宋_GB2312"/>
          <w:b/>
          <w:color w:val="auto"/>
          <w:sz w:val="32"/>
          <w:szCs w:val="32"/>
        </w:rPr>
        <w:t>，增值税税额</w:t>
      </w:r>
      <w:r>
        <w:rPr>
          <w:rFonts w:ascii="Times New Roman" w:hAnsi="Times New Roman" w:eastAsia="仿宋_GB2312" w:cs="仿宋_GB2312"/>
          <w:color w:val="auto"/>
          <w:sz w:val="32"/>
          <w:szCs w:val="32"/>
        </w:rPr>
        <w:t>人民币＿＿＿＿＿＿＿＿＿＿＿＿＿＿＿＿元（大写：＿＿＿＿＿＿＿＿＿＿＿＿＿＿＿＿元整）。该报价为一次性最终包干总价，包含本项目全部成本、费用、税金及合理利润，无任何附加费用。</w:t>
      </w:r>
    </w:p>
    <w:p w14:paraId="11DFC897">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3.我司承诺满足询价文件规定的全部资格要求，所提供的全部资料真实、有效，若存在虚假陈述，自愿承担一切法律责任并接受作无效标处理。</w:t>
      </w:r>
    </w:p>
    <w:p w14:paraId="65E6CFA7">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4.我司承诺若成为成交人，将严格按照询价文件及合同约定履行义务，按时、保质完成服务，未履行承诺的，自愿承担合同约定的违约责任。</w:t>
      </w:r>
    </w:p>
    <w:p w14:paraId="684B41F8">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5.本报价函有效期为报价文件递交截止之日起90天，有效期内报价内容不可撤销。</w:t>
      </w:r>
    </w:p>
    <w:p w14:paraId="7A2AEEAF">
      <w:pPr>
        <w:pStyle w:val="11"/>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特此函告！</w:t>
      </w:r>
    </w:p>
    <w:p w14:paraId="2D970519">
      <w:pPr>
        <w:spacing w:before="120" w:after="120" w:line="288" w:lineRule="auto"/>
        <w:ind w:left="0"/>
        <w:jc w:val="left"/>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供应商名称：</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（加盖单位鲜章）</w:t>
      </w:r>
    </w:p>
    <w:p w14:paraId="2EF65FA1">
      <w:pPr>
        <w:spacing w:before="120" w:after="120" w:line="288" w:lineRule="auto"/>
        <w:ind w:left="0"/>
        <w:jc w:val="left"/>
        <w:rPr>
          <w:rFonts w:hint="eastAsia" w:ascii="Times New Roman" w:hAnsi="Times New Roman" w:eastAsia="仿宋_GB2312" w:cs="仿宋_GB2312"/>
          <w:color w:val="auto"/>
          <w:sz w:val="32"/>
          <w:szCs w:val="32"/>
          <w:lang w:eastAsia="zh-CN"/>
        </w:rPr>
      </w:pPr>
      <w:r>
        <w:rPr>
          <w:rFonts w:ascii="Times New Roman" w:hAnsi="Times New Roman" w:eastAsia="仿宋_GB2312" w:cs="仿宋_GB2312"/>
          <w:color w:val="auto"/>
          <w:sz w:val="32"/>
          <w:szCs w:val="32"/>
        </w:rPr>
        <w:t>法定代表人</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委托代理人签字：</w:t>
      </w:r>
      <w:r>
        <w:rPr>
          <w:rFonts w:hint="eastAsia" w:ascii="Times New Roman" w:hAnsi="Times New Roman" w:eastAsia="仿宋_GB2312" w:cs="仿宋_GB2312"/>
          <w:color w:val="auto"/>
          <w:sz w:val="32"/>
          <w:szCs w:val="32"/>
          <w:lang w:eastAsia="zh-CN"/>
        </w:rPr>
        <w:t>＿＿＿＿＿＿＿＿＿＿＿＿＿＿＿＿</w:t>
      </w:r>
    </w:p>
    <w:p w14:paraId="7FC87743">
      <w:pPr>
        <w:spacing w:before="120" w:after="120" w:line="288" w:lineRule="auto"/>
        <w:ind w:left="0"/>
        <w:jc w:val="left"/>
        <w:rPr>
          <w:rFonts w:hint="eastAsia" w:ascii="Times New Roman" w:hAnsi="Times New Roman" w:eastAsia="仿宋_GB2312" w:cs="仿宋_GB2312"/>
          <w:color w:val="auto"/>
          <w:sz w:val="32"/>
          <w:szCs w:val="32"/>
          <w:lang w:eastAsia="zh-CN"/>
        </w:rPr>
      </w:pPr>
      <w:r>
        <w:rPr>
          <w:rFonts w:ascii="Times New Roman" w:hAnsi="Times New Roman" w:eastAsia="仿宋_GB2312" w:cs="仿宋_GB2312"/>
          <w:color w:val="auto"/>
          <w:sz w:val="32"/>
          <w:szCs w:val="32"/>
        </w:rPr>
        <w:t>联系电话：</w:t>
      </w:r>
      <w:r>
        <w:rPr>
          <w:rFonts w:hint="eastAsia" w:ascii="Times New Roman" w:hAnsi="Times New Roman" w:eastAsia="仿宋_GB2312" w:cs="仿宋_GB2312"/>
          <w:color w:val="auto"/>
          <w:sz w:val="32"/>
          <w:szCs w:val="32"/>
          <w:lang w:eastAsia="zh-CN"/>
        </w:rPr>
        <w:t>＿＿＿＿＿＿＿＿＿＿＿＿＿＿＿＿</w:t>
      </w:r>
    </w:p>
    <w:p w14:paraId="455E55DA">
      <w:pPr>
        <w:spacing w:before="120" w:after="120" w:line="288" w:lineRule="auto"/>
        <w:ind w:left="0"/>
        <w:jc w:val="left"/>
        <w:rPr>
          <w:rFonts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日期：</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rPr>
        <w:t>日</w:t>
      </w:r>
    </w:p>
    <w:p w14:paraId="43B62940">
      <w:pPr>
        <w:pStyle w:val="11"/>
        <w:ind w:left="0" w:leftChars="0" w:firstLine="0" w:firstLineChars="0"/>
        <w:rPr>
          <w:rFonts w:ascii="Times New Roman" w:hAnsi="Times New Roman" w:eastAsia="仿宋_GB2312" w:cs="仿宋_GB2312"/>
          <w:color w:val="auto"/>
          <w:sz w:val="32"/>
          <w:szCs w:val="32"/>
        </w:rPr>
      </w:pPr>
    </w:p>
    <w:sectPr>
      <w:headerReference r:id="rId3" w:type="default"/>
      <w:footerReference r:id="rId5" w:type="default"/>
      <w:headerReference r:id="rId4" w:type="even"/>
      <w:footerReference r:id="rId6" w:type="even"/>
      <w:pgSz w:w="11905" w:h="16840"/>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3D6E3B-1392-47D5-94B9-AB74B9DFB3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A6AA1E4-A0B4-439C-B770-ECC58C9F99B5}"/>
  </w:font>
  <w:font w:name="楷体_GB2312">
    <w:panose1 w:val="02010609030101010101"/>
    <w:charset w:val="86"/>
    <w:family w:val="auto"/>
    <w:pitch w:val="default"/>
    <w:sig w:usb0="00000001" w:usb1="080E0000" w:usb2="00000000" w:usb3="00000000" w:csb0="00040000" w:csb1="00000000"/>
    <w:embedRegular r:id="rId3" w:fontKey="{141293E8-99FE-484F-8633-B828B2CD6182}"/>
  </w:font>
  <w:font w:name="仿宋_GB2312">
    <w:panose1 w:val="02010609030101010101"/>
    <w:charset w:val="86"/>
    <w:family w:val="auto"/>
    <w:pitch w:val="default"/>
    <w:sig w:usb0="00000001" w:usb1="080E0000" w:usb2="00000000" w:usb3="00000000" w:csb0="00040000" w:csb1="00000000"/>
    <w:embedRegular r:id="rId4" w:fontKey="{7CB6D2FA-7DE4-4220-B8C0-DFE293780F99}"/>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5" w:fontKey="{63D9E571-DAE0-4E95-9D0B-462CDC935F5B}"/>
  </w:font>
  <w:font w:name="方正黑体_GBK">
    <w:altName w:val="Arial Unicode MS"/>
    <w:panose1 w:val="02000000000000000000"/>
    <w:charset w:val="86"/>
    <w:family w:val="auto"/>
    <w:pitch w:val="default"/>
    <w:sig w:usb0="00000000" w:usb1="00000000" w:usb2="00082016" w:usb3="00000000" w:csb0="00040001" w:csb1="00000000"/>
    <w:embedRegular r:id="rId6" w:fontKey="{8259C421-FF87-42F6-A3CC-8A3F99B7D9CB}"/>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D4F5">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7A6524">
                          <w:pPr>
                            <w:pStyle w:val="12"/>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vjmXRAAAA&#10;BgEAAA8AAAAAAAAAAQAgAAAAIgAAAGRycy9kb3ducmV2LnhtbFBLAQIUABQAAAAIAIdO4kCNsDni&#10;6wEAANEDAAAOAAAAAAAAAAEAIAAAACABAABkcnMvZTJvRG9jLnhtbFBLBQYAAAAABgAGAFkBAAB9&#10;BQAAAAA=&#10;">
              <v:fill on="f" focussize="0,0"/>
              <v:stroke on="f"/>
              <v:imagedata o:title=""/>
              <o:lock v:ext="edit" aspectratio="f"/>
              <v:textbox inset="16pt,0mm,16pt,0mm" style="mso-fit-shape-to-text:t;">
                <w:txbxContent>
                  <w:p w14:paraId="347A6524">
                    <w:pPr>
                      <w:pStyle w:val="12"/>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FE8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A248BE4">
                          <w:pPr>
                            <w:pStyle w:val="12"/>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0dY&#10;1+wBAADRAwAADgAAAAAAAAABACAAAAAgAQAAZHJzL2Uyb0RvYy54bWxQSwUGAAAAAAYABgBZAQAA&#10;fgUAAAAA&#10;">
              <v:fill on="f" focussize="0,0"/>
              <v:stroke on="f"/>
              <v:imagedata o:title=""/>
              <o:lock v:ext="edit" aspectratio="f"/>
              <v:textbox inset="16pt,0mm,16pt,0mm" style="mso-fit-shape-to-text:t;">
                <w:txbxContent>
                  <w:p w14:paraId="7A248BE4">
                    <w:pPr>
                      <w:pStyle w:val="12"/>
                      <w:rPr>
                        <w:rFonts w:ascii="宋体" w:hAnsi="宋体" w:eastAsia="宋体"/>
                        <w:sz w:val="28"/>
                      </w:rPr>
                    </w:pPr>
                    <w:r>
                      <w:rPr>
                        <w:rFonts w:ascii="宋体" w:hAnsi="宋体" w:eastAsia="宋体"/>
                        <w:sz w:val="28"/>
                      </w:rPr>
                      <w:t>—</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9694">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65F26">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documentProtection w:enforcement="0"/>
  <w:evenAndOddHeaders w:val="1"/>
  <w:drawingGridHorizontalSpacing w:val="158"/>
  <w:drawingGridVerticalSpacing w:val="290"/>
  <w:displayHorizontalDrawingGridEvery w:val="2"/>
  <w:displayVerticalDrawingGridEvery w:val="2"/>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55B67"/>
    <w:rsid w:val="288B3C61"/>
    <w:rsid w:val="3A883129"/>
    <w:rsid w:val="3DF707F4"/>
    <w:rsid w:val="4144528D"/>
    <w:rsid w:val="44A9589D"/>
    <w:rsid w:val="4CE86457"/>
    <w:rsid w:val="530B3339"/>
    <w:rsid w:val="57A26B81"/>
    <w:rsid w:val="5A7F3764"/>
    <w:rsid w:val="656C04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link w:val="22"/>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3"/>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customStyle="1" w:styleId="18">
    <w:name w:val="主送对象"/>
    <w:next w:val="1"/>
    <w:qFormat/>
    <w:uiPriority w:val="0"/>
    <w:pPr>
      <w:spacing w:line="560" w:lineRule="exact"/>
    </w:pPr>
    <w:rPr>
      <w:rFonts w:ascii="Times New Roman" w:hAnsi="Times New Roman" w:eastAsia="仿宋_GB2312" w:cs="仿宋_GB2312"/>
      <w:sz w:val="32"/>
      <w:szCs w:val="32"/>
    </w:rPr>
  </w:style>
  <w:style w:type="paragraph" w:customStyle="1" w:styleId="19">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20">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character" w:customStyle="1" w:styleId="21">
    <w:name w:val="标题 2 Char"/>
    <w:link w:val="3"/>
    <w:qFormat/>
    <w:uiPriority w:val="0"/>
    <w:rPr>
      <w:rFonts w:ascii="Times New Roman" w:hAnsi="Times New Roman" w:eastAsia="楷体_GB2312" w:cs="楷体_GB2312"/>
      <w:sz w:val="32"/>
      <w:szCs w:val="32"/>
    </w:rPr>
  </w:style>
  <w:style w:type="character" w:customStyle="1" w:styleId="22">
    <w:name w:val="标题 1 Char"/>
    <w:link w:val="2"/>
    <w:qFormat/>
    <w:uiPriority w:val="0"/>
    <w:rPr>
      <w:rFonts w:ascii="黑体" w:hAnsi="黑体" w:eastAsia="黑体" w:cs="黑体"/>
      <w:kern w:val="44"/>
      <w:sz w:val="32"/>
      <w:szCs w:val="32"/>
    </w:rPr>
  </w:style>
  <w:style w:type="character" w:customStyle="1" w:styleId="23">
    <w:name w:val="标题 3 Char"/>
    <w:link w:val="4"/>
    <w:qFormat/>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1067</Words>
  <Characters>1109</Characters>
  <TotalTime>6</TotalTime>
  <ScaleCrop>false</ScaleCrop>
  <LinksUpToDate>false</LinksUpToDate>
  <CharactersWithSpaces>1138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2026-03-29T11:55:00Z</dcterms:created>
  <dc:creator>Apache POI</dc:creator>
  <cp:lastModifiedBy>玲玲</cp:lastModifiedBy>
  <dcterms:modified xsi:type="dcterms:W3CDTF">2026-04-02T03:02:47Z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eyJoZGlkIjoiMzExOGVmOTdkY2Q2MzgxMzdhNzAwMWRmYWQyNjNkM2UiLCJ1c2VySWQiOiI4NDM3MDgwNDAifQ==</vt:lpwstr>
  </property>
  <property fmtid="{D5CDD505-2E9C-101B-9397-08002B2CF9AE}" pid="3" name="KSOProductBuildVer">
    <vt:lpwstr>2052-12.1.0.21915</vt:lpwstr>
  </property>
  <property fmtid="{D5CDD505-2E9C-101B-9397-08002B2CF9AE}" pid="4" name="ICV">
    <vt:lpwstr>BF5354A89655481E8635FEDB49349C1D_13</vt:lpwstr>
  </property>
</Properties>
</file>