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AB4762">
      <w:pPr>
        <w:ind w:left="3370" w:hanging="3370" w:hangingChars="1049"/>
        <w:jc w:val="left"/>
        <w:rPr>
          <w:rFonts w:hint="default" w:eastAsia="宋体" w:cs="宋体"/>
          <w:b/>
          <w:sz w:val="24"/>
          <w:highlight w:val="yellow"/>
          <w:lang w:val="en-US" w:eastAsia="zh-CN"/>
        </w:rPr>
      </w:pPr>
      <w:bookmarkStart w:id="0" w:name="_Toc417895952"/>
      <w:bookmarkStart w:id="1" w:name="_Toc417896502"/>
      <w:bookmarkStart w:id="2" w:name="_Toc417896685"/>
      <w:bookmarkStart w:id="3" w:name="_Toc416702955"/>
      <w:bookmarkStart w:id="4" w:name="_Toc416703361"/>
      <w:r>
        <w:rPr>
          <w:rFonts w:hint="eastAsia" w:cs="宋体"/>
          <w:b/>
          <w:sz w:val="32"/>
          <w:szCs w:val="36"/>
        </w:rPr>
        <w:t>项目名称：年产3600万米高频高速电子纤维布项目防雷检测</w:t>
      </w:r>
    </w:p>
    <w:p w14:paraId="5F31ACB4">
      <w:pPr>
        <w:ind w:left="2860" w:hanging="2860" w:hangingChars="1300"/>
        <w:jc w:val="center"/>
        <w:rPr>
          <w:rFonts w:cs="宋体"/>
          <w:kern w:val="0"/>
          <w:sz w:val="22"/>
        </w:rPr>
      </w:pPr>
    </w:p>
    <w:p w14:paraId="1861C401">
      <w:pPr>
        <w:ind w:left="2860" w:hanging="2860" w:hangingChars="1300"/>
        <w:jc w:val="center"/>
        <w:rPr>
          <w:rFonts w:cs="宋体"/>
          <w:kern w:val="0"/>
          <w:sz w:val="22"/>
        </w:rPr>
      </w:pPr>
    </w:p>
    <w:bookmarkEnd w:id="0"/>
    <w:bookmarkEnd w:id="1"/>
    <w:bookmarkEnd w:id="2"/>
    <w:bookmarkEnd w:id="3"/>
    <w:bookmarkEnd w:id="4"/>
    <w:p w14:paraId="11693D9F">
      <w:pPr>
        <w:autoSpaceDE w:val="0"/>
        <w:autoSpaceDN w:val="0"/>
        <w:adjustRightInd w:val="0"/>
        <w:snapToGrid w:val="0"/>
        <w:spacing w:line="360" w:lineRule="auto"/>
        <w:rPr>
          <w:rFonts w:hint="eastAsia" w:cs="宋体"/>
          <w:b/>
          <w:kern w:val="0"/>
          <w:sz w:val="32"/>
          <w:szCs w:val="32"/>
          <w:highlight w:val="none"/>
        </w:rPr>
      </w:pPr>
      <w:r>
        <w:rPr>
          <w:rFonts w:hint="eastAsia" w:cs="宋体"/>
          <w:b/>
          <w:kern w:val="0"/>
          <w:sz w:val="32"/>
          <w:szCs w:val="32"/>
          <w:lang w:val="en-US" w:eastAsia="zh-CN"/>
        </w:rPr>
        <w:t>询比价</w:t>
      </w:r>
      <w:r>
        <w:rPr>
          <w:rFonts w:hint="eastAsia" w:cs="宋体"/>
          <w:b/>
          <w:kern w:val="0"/>
          <w:sz w:val="32"/>
          <w:szCs w:val="32"/>
        </w:rPr>
        <w:t>编号：CPIC-GCXMCG-2026-082</w:t>
      </w:r>
    </w:p>
    <w:p w14:paraId="75D01A12">
      <w:pPr>
        <w:ind w:firstLine="556"/>
        <w:rPr>
          <w:rFonts w:cs="宋体"/>
        </w:rPr>
      </w:pPr>
    </w:p>
    <w:p w14:paraId="1C0690D7">
      <w:pPr>
        <w:tabs>
          <w:tab w:val="left" w:pos="6705"/>
          <w:tab w:val="left" w:pos="7065"/>
        </w:tabs>
        <w:autoSpaceDE w:val="0"/>
        <w:autoSpaceDN w:val="0"/>
        <w:adjustRightInd w:val="0"/>
        <w:snapToGrid w:val="0"/>
        <w:spacing w:line="360" w:lineRule="auto"/>
        <w:ind w:firstLine="530"/>
        <w:jc w:val="left"/>
        <w:rPr>
          <w:rFonts w:cs="宋体"/>
          <w:kern w:val="0"/>
          <w:sz w:val="20"/>
          <w:szCs w:val="20"/>
        </w:rPr>
      </w:pPr>
      <w:r>
        <w:rPr>
          <w:rFonts w:hint="eastAsia" w:cs="宋体"/>
          <w:kern w:val="0"/>
          <w:sz w:val="20"/>
          <w:szCs w:val="20"/>
        </w:rPr>
        <w:tab/>
      </w:r>
      <w:r>
        <w:rPr>
          <w:rFonts w:hint="eastAsia" w:cs="宋体"/>
          <w:kern w:val="0"/>
          <w:sz w:val="20"/>
          <w:szCs w:val="20"/>
        </w:rPr>
        <w:tab/>
      </w:r>
    </w:p>
    <w:p w14:paraId="7B4F1569">
      <w:pPr>
        <w:autoSpaceDE w:val="0"/>
        <w:autoSpaceDN w:val="0"/>
        <w:adjustRightInd w:val="0"/>
        <w:snapToGrid w:val="0"/>
        <w:spacing w:line="360" w:lineRule="auto"/>
        <w:ind w:firstLine="265"/>
        <w:rPr>
          <w:rFonts w:cs="宋体"/>
          <w:kern w:val="0"/>
          <w:sz w:val="10"/>
          <w:szCs w:val="10"/>
        </w:rPr>
      </w:pPr>
    </w:p>
    <w:p w14:paraId="76F24BD6">
      <w:pPr>
        <w:autoSpaceDE w:val="0"/>
        <w:autoSpaceDN w:val="0"/>
        <w:adjustRightInd w:val="0"/>
        <w:snapToGrid w:val="0"/>
        <w:spacing w:line="360" w:lineRule="auto"/>
        <w:ind w:firstLine="265"/>
        <w:jc w:val="center"/>
        <w:rPr>
          <w:rFonts w:cs="宋体"/>
          <w:kern w:val="0"/>
          <w:sz w:val="10"/>
          <w:szCs w:val="10"/>
        </w:rPr>
      </w:pPr>
    </w:p>
    <w:p w14:paraId="2D44C461">
      <w:pPr>
        <w:autoSpaceDE w:val="0"/>
        <w:autoSpaceDN w:val="0"/>
        <w:adjustRightInd w:val="0"/>
        <w:snapToGrid w:val="0"/>
        <w:spacing w:line="360" w:lineRule="auto"/>
        <w:ind w:firstLine="265"/>
        <w:jc w:val="center"/>
        <w:rPr>
          <w:rFonts w:cs="宋体"/>
          <w:kern w:val="0"/>
          <w:sz w:val="10"/>
          <w:szCs w:val="10"/>
        </w:rPr>
      </w:pPr>
    </w:p>
    <w:p w14:paraId="47A97E65">
      <w:pPr>
        <w:autoSpaceDE w:val="0"/>
        <w:autoSpaceDN w:val="0"/>
        <w:adjustRightInd w:val="0"/>
        <w:snapToGrid w:val="0"/>
        <w:spacing w:line="360" w:lineRule="auto"/>
        <w:ind w:firstLine="265"/>
        <w:jc w:val="center"/>
        <w:rPr>
          <w:rFonts w:cs="宋体"/>
          <w:kern w:val="0"/>
          <w:sz w:val="10"/>
          <w:szCs w:val="10"/>
        </w:rPr>
      </w:pPr>
    </w:p>
    <w:p w14:paraId="2C359023">
      <w:pPr>
        <w:autoSpaceDE w:val="0"/>
        <w:autoSpaceDN w:val="0"/>
        <w:adjustRightInd w:val="0"/>
        <w:snapToGrid w:val="0"/>
        <w:spacing w:line="360" w:lineRule="auto"/>
        <w:ind w:firstLine="265"/>
        <w:jc w:val="center"/>
        <w:rPr>
          <w:rFonts w:cs="宋体"/>
          <w:kern w:val="0"/>
          <w:sz w:val="10"/>
          <w:szCs w:val="10"/>
        </w:rPr>
      </w:pPr>
    </w:p>
    <w:p w14:paraId="3714EB3A">
      <w:pPr>
        <w:autoSpaceDE w:val="0"/>
        <w:autoSpaceDN w:val="0"/>
        <w:adjustRightInd w:val="0"/>
        <w:snapToGrid w:val="0"/>
        <w:spacing w:line="360" w:lineRule="auto"/>
        <w:ind w:firstLine="265"/>
        <w:jc w:val="center"/>
        <w:rPr>
          <w:rFonts w:cs="宋体"/>
          <w:kern w:val="0"/>
          <w:sz w:val="10"/>
          <w:szCs w:val="10"/>
        </w:rPr>
      </w:pPr>
    </w:p>
    <w:p w14:paraId="6E4B6855">
      <w:pPr>
        <w:autoSpaceDE w:val="0"/>
        <w:autoSpaceDN w:val="0"/>
        <w:adjustRightInd w:val="0"/>
        <w:snapToGrid w:val="0"/>
        <w:spacing w:line="360" w:lineRule="auto"/>
        <w:jc w:val="center"/>
        <w:rPr>
          <w:rFonts w:cs="宋体"/>
          <w:spacing w:val="24"/>
          <w:w w:val="80"/>
          <w:sz w:val="120"/>
          <w:szCs w:val="120"/>
        </w:rPr>
      </w:pPr>
      <w:r>
        <w:rPr>
          <w:rFonts w:hint="eastAsia" w:cs="宋体"/>
          <w:spacing w:val="24"/>
          <w:w w:val="80"/>
          <w:sz w:val="120"/>
          <w:szCs w:val="120"/>
        </w:rPr>
        <w:t>询比价文件</w:t>
      </w:r>
    </w:p>
    <w:p w14:paraId="1CC4B231">
      <w:pPr>
        <w:autoSpaceDE w:val="0"/>
        <w:autoSpaceDN w:val="0"/>
        <w:adjustRightInd w:val="0"/>
        <w:snapToGrid w:val="0"/>
        <w:spacing w:line="360" w:lineRule="auto"/>
        <w:ind w:firstLine="530"/>
        <w:jc w:val="left"/>
        <w:rPr>
          <w:rFonts w:cs="宋体"/>
          <w:kern w:val="0"/>
          <w:sz w:val="20"/>
          <w:szCs w:val="20"/>
        </w:rPr>
      </w:pPr>
    </w:p>
    <w:p w14:paraId="5E526FDE">
      <w:pPr>
        <w:autoSpaceDE w:val="0"/>
        <w:autoSpaceDN w:val="0"/>
        <w:adjustRightInd w:val="0"/>
        <w:snapToGrid w:val="0"/>
        <w:spacing w:line="360" w:lineRule="auto"/>
        <w:ind w:firstLine="530"/>
        <w:jc w:val="left"/>
        <w:rPr>
          <w:rFonts w:cs="宋体"/>
          <w:kern w:val="0"/>
          <w:sz w:val="20"/>
          <w:szCs w:val="20"/>
        </w:rPr>
      </w:pPr>
    </w:p>
    <w:p w14:paraId="4FA65CAB">
      <w:pPr>
        <w:autoSpaceDE w:val="0"/>
        <w:autoSpaceDN w:val="0"/>
        <w:adjustRightInd w:val="0"/>
        <w:snapToGrid w:val="0"/>
        <w:spacing w:line="360" w:lineRule="auto"/>
        <w:jc w:val="center"/>
        <w:rPr>
          <w:rFonts w:cs="宋体"/>
          <w:b/>
          <w:bCs/>
          <w:sz w:val="36"/>
          <w:szCs w:val="36"/>
        </w:rPr>
      </w:pPr>
      <w:r>
        <w:rPr>
          <w:rFonts w:hint="eastAsia" w:cs="宋体"/>
          <w:b/>
          <w:bCs/>
          <w:sz w:val="36"/>
          <w:szCs w:val="36"/>
          <w:lang w:val="en-US" w:eastAsia="zh-CN"/>
        </w:rPr>
        <w:t>采购人</w:t>
      </w:r>
      <w:r>
        <w:rPr>
          <w:rFonts w:hint="eastAsia" w:cs="宋体"/>
          <w:b/>
          <w:bCs/>
          <w:sz w:val="36"/>
          <w:szCs w:val="36"/>
        </w:rPr>
        <w:t>:</w:t>
      </w:r>
      <w:r>
        <w:rPr>
          <w:rFonts w:hint="eastAsia"/>
        </w:rPr>
        <w:t xml:space="preserve"> </w:t>
      </w:r>
      <w:r>
        <w:rPr>
          <w:rFonts w:hint="eastAsia" w:cs="宋体"/>
          <w:b/>
          <w:bCs/>
          <w:sz w:val="36"/>
          <w:szCs w:val="36"/>
        </w:rPr>
        <w:t>重庆国际复合材料股份有限公司</w:t>
      </w:r>
    </w:p>
    <w:p w14:paraId="027FE019">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37428E85">
      <w:pPr>
        <w:tabs>
          <w:tab w:val="left" w:pos="3200"/>
          <w:tab w:val="left" w:pos="4320"/>
          <w:tab w:val="left" w:pos="5420"/>
        </w:tabs>
        <w:autoSpaceDE w:val="0"/>
        <w:autoSpaceDN w:val="0"/>
        <w:adjustRightInd w:val="0"/>
        <w:snapToGrid w:val="0"/>
        <w:spacing w:line="360" w:lineRule="auto"/>
        <w:ind w:firstLine="812"/>
        <w:jc w:val="center"/>
        <w:rPr>
          <w:rFonts w:cs="宋体"/>
          <w:b/>
          <w:color w:val="auto"/>
          <w:w w:val="95"/>
          <w:kern w:val="0"/>
          <w:sz w:val="32"/>
          <w:szCs w:val="32"/>
          <w:highlight w:val="none"/>
        </w:rPr>
      </w:pPr>
      <w:r>
        <w:rPr>
          <w:rFonts w:hint="eastAsia" w:cs="宋体"/>
          <w:b/>
          <w:color w:val="auto"/>
          <w:w w:val="95"/>
          <w:kern w:val="0"/>
          <w:sz w:val="32"/>
          <w:szCs w:val="32"/>
          <w:highlight w:val="none"/>
        </w:rPr>
        <w:t>二〇二</w:t>
      </w:r>
      <w:r>
        <w:rPr>
          <w:rFonts w:hint="eastAsia" w:cs="宋体"/>
          <w:b/>
          <w:color w:val="auto"/>
          <w:w w:val="95"/>
          <w:kern w:val="0"/>
          <w:sz w:val="32"/>
          <w:szCs w:val="32"/>
          <w:highlight w:val="none"/>
          <w:lang w:val="en-US" w:eastAsia="zh-CN"/>
        </w:rPr>
        <w:t>六</w:t>
      </w:r>
      <w:r>
        <w:rPr>
          <w:rFonts w:hint="eastAsia" w:cs="宋体"/>
          <w:b/>
          <w:color w:val="auto"/>
          <w:w w:val="95"/>
          <w:kern w:val="0"/>
          <w:sz w:val="32"/>
          <w:szCs w:val="32"/>
          <w:highlight w:val="none"/>
        </w:rPr>
        <w:t>年</w:t>
      </w:r>
      <w:r>
        <w:rPr>
          <w:rFonts w:hint="eastAsia" w:cs="宋体"/>
          <w:b/>
          <w:color w:val="auto"/>
          <w:w w:val="95"/>
          <w:kern w:val="0"/>
          <w:sz w:val="32"/>
          <w:szCs w:val="32"/>
          <w:highlight w:val="none"/>
          <w:lang w:val="en-US" w:eastAsia="zh-CN"/>
        </w:rPr>
        <w:t>二</w:t>
      </w:r>
      <w:r>
        <w:rPr>
          <w:rFonts w:hint="eastAsia" w:cs="宋体"/>
          <w:b/>
          <w:color w:val="auto"/>
          <w:w w:val="95"/>
          <w:kern w:val="0"/>
          <w:sz w:val="32"/>
          <w:szCs w:val="32"/>
          <w:highlight w:val="none"/>
        </w:rPr>
        <w:t>月</w:t>
      </w:r>
    </w:p>
    <w:p w14:paraId="1B1405B1">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2401BEA4">
      <w:pPr>
        <w:tabs>
          <w:tab w:val="left" w:pos="3200"/>
          <w:tab w:val="left" w:pos="4320"/>
          <w:tab w:val="left" w:pos="5420"/>
        </w:tabs>
        <w:autoSpaceDE w:val="0"/>
        <w:autoSpaceDN w:val="0"/>
        <w:adjustRightInd w:val="0"/>
        <w:snapToGrid w:val="0"/>
        <w:spacing w:line="360" w:lineRule="auto"/>
        <w:ind w:firstLine="812"/>
        <w:jc w:val="center"/>
        <w:rPr>
          <w:rFonts w:cs="宋体"/>
          <w:b/>
          <w:w w:val="95"/>
          <w:kern w:val="0"/>
          <w:sz w:val="32"/>
          <w:szCs w:val="32"/>
        </w:rPr>
      </w:pPr>
    </w:p>
    <w:p w14:paraId="6CA64DBD">
      <w:pPr>
        <w:pStyle w:val="5"/>
        <w:tabs>
          <w:tab w:val="right" w:leader="dot" w:pos="8609"/>
        </w:tabs>
        <w:ind w:left="0" w:leftChars="0" w:firstLine="954"/>
        <w:rPr>
          <w:rFonts w:cs="宋体"/>
          <w:sz w:val="36"/>
          <w:szCs w:val="36"/>
        </w:rPr>
      </w:pPr>
      <w:r>
        <w:rPr>
          <w:rFonts w:hint="eastAsia" w:cs="宋体"/>
          <w:sz w:val="36"/>
          <w:szCs w:val="36"/>
        </w:rPr>
        <w:t>编制：</w:t>
      </w:r>
      <w:r>
        <w:rPr>
          <w:rFonts w:hint="eastAsia" w:cs="宋体"/>
          <w:sz w:val="36"/>
          <w:szCs w:val="36"/>
          <w:u w:val="single"/>
        </w:rPr>
        <w:t xml:space="preserve">             </w:t>
      </w:r>
      <w:r>
        <w:rPr>
          <w:rFonts w:cs="宋体"/>
          <w:sz w:val="36"/>
          <w:szCs w:val="36"/>
        </w:rPr>
        <w:t xml:space="preserve">  </w:t>
      </w:r>
      <w:r>
        <w:rPr>
          <w:rFonts w:hint="eastAsia" w:cs="宋体"/>
          <w:sz w:val="36"/>
          <w:szCs w:val="36"/>
        </w:rPr>
        <w:t>审核：</w:t>
      </w:r>
      <w:r>
        <w:rPr>
          <w:rFonts w:hint="eastAsia" w:cs="宋体"/>
          <w:sz w:val="36"/>
          <w:szCs w:val="36"/>
          <w:u w:val="single"/>
        </w:rPr>
        <w:t xml:space="preserve">             </w:t>
      </w:r>
      <w:r>
        <w:rPr>
          <w:rFonts w:cs="宋体"/>
          <w:sz w:val="36"/>
          <w:szCs w:val="36"/>
          <w:u w:val="single"/>
        </w:rPr>
        <w:t xml:space="preserve">   </w:t>
      </w:r>
    </w:p>
    <w:p w14:paraId="431BD408">
      <w:pPr>
        <w:pStyle w:val="5"/>
        <w:tabs>
          <w:tab w:val="right" w:leader="dot" w:pos="8609"/>
        </w:tabs>
        <w:ind w:left="0" w:leftChars="0" w:firstLine="1166"/>
        <w:rPr>
          <w:rFonts w:cs="宋体"/>
          <w:bCs/>
          <w:kern w:val="0"/>
          <w:sz w:val="44"/>
          <w:szCs w:val="48"/>
        </w:rPr>
      </w:pPr>
    </w:p>
    <w:p w14:paraId="05ADFA19">
      <w:pPr>
        <w:widowControl/>
        <w:shd w:val="clear" w:color="auto" w:fill="FFFFFF"/>
        <w:jc w:val="center"/>
        <w:rPr>
          <w:rFonts w:hint="eastAsia" w:ascii="宋体" w:hAnsi="宋体" w:eastAsia="宋体" w:cs="宋体"/>
          <w:b/>
          <w:bCs/>
          <w:color w:val="000000"/>
          <w:kern w:val="0"/>
          <w:sz w:val="30"/>
          <w:szCs w:val="30"/>
        </w:rPr>
      </w:pPr>
    </w:p>
    <w:p w14:paraId="23ED0C2B">
      <w:pPr>
        <w:widowControl/>
        <w:shd w:val="clear" w:color="auto" w:fill="FFFFFF"/>
        <w:jc w:val="center"/>
        <w:rPr>
          <w:rFonts w:hint="eastAsia" w:ascii="宋体" w:hAnsi="宋体" w:eastAsia="宋体" w:cs="宋体"/>
          <w:b/>
          <w:bCs/>
          <w:color w:val="000000"/>
          <w:kern w:val="0"/>
          <w:sz w:val="30"/>
          <w:szCs w:val="30"/>
        </w:rPr>
      </w:pPr>
    </w:p>
    <w:p w14:paraId="6A890F3B">
      <w:pPr>
        <w:widowControl/>
        <w:shd w:val="clear" w:color="auto" w:fill="FFFFFF"/>
        <w:jc w:val="center"/>
        <w:rPr>
          <w:rFonts w:hint="eastAsia" w:ascii="宋体" w:hAnsi="宋体" w:eastAsia="宋体" w:cs="宋体"/>
          <w:b/>
          <w:bCs/>
          <w:color w:val="000000"/>
          <w:kern w:val="0"/>
          <w:sz w:val="30"/>
          <w:szCs w:val="30"/>
        </w:rPr>
      </w:pPr>
    </w:p>
    <w:p w14:paraId="37212A57">
      <w:pPr>
        <w:widowControl/>
        <w:shd w:val="clear" w:color="auto" w:fill="FFFFFF"/>
        <w:jc w:val="center"/>
        <w:rPr>
          <w:rFonts w:ascii="微软雅黑" w:hAnsi="微软雅黑" w:eastAsia="微软雅黑" w:cs="宋体"/>
          <w:color w:val="000000"/>
          <w:kern w:val="0"/>
          <w:szCs w:val="21"/>
        </w:rPr>
      </w:pPr>
      <w:r>
        <w:rPr>
          <w:rFonts w:hint="eastAsia" w:ascii="宋体" w:hAnsi="宋体" w:eastAsia="宋体" w:cs="宋体"/>
          <w:b/>
          <w:bCs/>
          <w:color w:val="000000"/>
          <w:kern w:val="0"/>
          <w:sz w:val="30"/>
          <w:szCs w:val="30"/>
        </w:rPr>
        <w:t>询比价文件</w:t>
      </w:r>
    </w:p>
    <w:p w14:paraId="66CD51E0">
      <w:pPr>
        <w:widowControl/>
        <w:shd w:val="clear" w:color="auto" w:fill="FFFFFF"/>
        <w:spacing w:line="360" w:lineRule="auto"/>
        <w:ind w:firstLine="480" w:firstLineChars="200"/>
        <w:rPr>
          <w:rFonts w:ascii="微软雅黑" w:hAnsi="微软雅黑" w:eastAsia="微软雅黑" w:cs="宋体"/>
          <w:color w:val="000000"/>
          <w:kern w:val="0"/>
          <w:sz w:val="24"/>
          <w:szCs w:val="24"/>
        </w:rPr>
      </w:pPr>
      <w:bookmarkStart w:id="5" w:name="_Toc27508"/>
      <w:bookmarkEnd w:id="5"/>
      <w:bookmarkStart w:id="6" w:name="_Toc4962"/>
      <w:bookmarkEnd w:id="6"/>
      <w:bookmarkStart w:id="7" w:name="_Toc14729"/>
      <w:bookmarkEnd w:id="7"/>
      <w:bookmarkStart w:id="8" w:name="_Toc5554"/>
      <w:bookmarkEnd w:id="8"/>
      <w:bookmarkStart w:id="9" w:name="_Toc29382"/>
      <w:bookmarkEnd w:id="9"/>
      <w:bookmarkStart w:id="10" w:name="_Toc26356"/>
      <w:bookmarkEnd w:id="10"/>
      <w:bookmarkStart w:id="11" w:name="_Toc844"/>
      <w:bookmarkEnd w:id="11"/>
      <w:bookmarkStart w:id="12" w:name="_Toc16466"/>
      <w:bookmarkEnd w:id="12"/>
      <w:bookmarkStart w:id="13" w:name="_Toc10497"/>
      <w:bookmarkEnd w:id="13"/>
      <w:bookmarkStart w:id="14" w:name="_Toc30279"/>
      <w:bookmarkEnd w:id="14"/>
      <w:r>
        <w:rPr>
          <w:rFonts w:hint="eastAsia"/>
          <w:color w:val="333333"/>
          <w:sz w:val="24"/>
          <w:szCs w:val="24"/>
          <w:shd w:val="clear" w:color="auto" w:fill="FFFFFF"/>
        </w:rPr>
        <w:t>重庆国际复合材料股份有限公司就</w:t>
      </w:r>
      <w:r>
        <w:rPr>
          <w:rFonts w:ascii="宋体" w:hAnsi="宋体" w:eastAsia="宋体" w:cs="宋体"/>
          <w:color w:val="000000"/>
          <w:kern w:val="0"/>
          <w:sz w:val="24"/>
          <w:szCs w:val="24"/>
          <w:u w:val="single"/>
        </w:rPr>
        <w:t>年产3600万米高频高速电子纤维布项目防雷检测</w:t>
      </w:r>
      <w:r>
        <w:rPr>
          <w:rFonts w:hint="eastAsia"/>
          <w:color w:val="333333"/>
          <w:sz w:val="24"/>
          <w:szCs w:val="24"/>
          <w:shd w:val="clear" w:color="auto" w:fill="FFFFFF"/>
        </w:rPr>
        <w:t>进行国内外询比价，邀请潜在供应商进行报价。</w:t>
      </w:r>
    </w:p>
    <w:p w14:paraId="4D15EF37">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一、询比价项目编号：CPIC-GCXMCG-2026-082</w:t>
      </w:r>
    </w:p>
    <w:p w14:paraId="5D86E367">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二、项目名称：</w:t>
      </w:r>
      <w:r>
        <w:rPr>
          <w:color w:val="000000"/>
        </w:rPr>
        <w:t>年产3600万米高频高速电子纤维布项目防雷检测</w:t>
      </w:r>
    </w:p>
    <w:p w14:paraId="1ACECFC5">
      <w:pPr>
        <w:pStyle w:val="7"/>
        <w:numPr>
          <w:ilvl w:val="0"/>
          <w:numId w:val="1"/>
        </w:numPr>
        <w:shd w:val="clear" w:color="auto" w:fill="FFFFFF"/>
        <w:spacing w:before="0" w:beforeAutospacing="0" w:after="0" w:afterAutospacing="0" w:line="360" w:lineRule="auto"/>
        <w:jc w:val="both"/>
        <w:rPr>
          <w:color w:val="333333"/>
        </w:rPr>
      </w:pPr>
      <w:r>
        <w:rPr>
          <w:rFonts w:hint="eastAsia"/>
          <w:color w:val="333333"/>
        </w:rPr>
        <w:t>询比价内容：</w:t>
      </w:r>
    </w:p>
    <w:p w14:paraId="33E34571">
      <w:pPr>
        <w:spacing w:line="360" w:lineRule="auto"/>
        <w:rPr>
          <w:rFonts w:asciiTheme="minorEastAsia" w:hAnsiTheme="minorEastAsia"/>
          <w:sz w:val="24"/>
        </w:rPr>
      </w:pPr>
      <w:r>
        <w:rPr>
          <w:rFonts w:hint="eastAsia" w:ascii="宋体" w:hAnsi="宋体" w:eastAsia="宋体" w:cs="宋体"/>
          <w:color w:val="333333"/>
          <w:kern w:val="0"/>
          <w:sz w:val="24"/>
          <w:szCs w:val="24"/>
        </w:rPr>
        <w:t>（1）</w:t>
      </w:r>
      <w:r>
        <w:rPr>
          <w:rFonts w:hint="eastAsia" w:ascii="宋体" w:hAnsi="宋体" w:cs="宋体"/>
          <w:color w:val="000000"/>
          <w:kern w:val="0"/>
          <w:sz w:val="24"/>
        </w:rPr>
        <w:t>工作内容：</w:t>
      </w:r>
      <w:r>
        <w:rPr>
          <w:rFonts w:ascii="宋体" w:hAnsi="宋体" w:cs="宋体"/>
          <w:color w:val="000000"/>
          <w:kern w:val="0"/>
          <w:sz w:val="24"/>
        </w:rPr>
        <w:t>年产3600万米高频高速电子纤维布项目</w:t>
      </w:r>
      <w:r>
        <w:rPr>
          <w:rFonts w:hint="eastAsia" w:asciiTheme="minorEastAsia" w:hAnsiTheme="minorEastAsia"/>
          <w:sz w:val="24"/>
        </w:rPr>
        <w:t>地块防雷装置检测，包含但不限于：</w:t>
      </w:r>
    </w:p>
    <w:p w14:paraId="30EBD578">
      <w:pPr>
        <w:pStyle w:val="15"/>
        <w:spacing w:line="360" w:lineRule="auto"/>
        <w:ind w:left="417" w:firstLine="0" w:firstLineChars="0"/>
        <w:rPr>
          <w:rFonts w:asciiTheme="minorEastAsia" w:hAnsiTheme="minorEastAsia" w:eastAsiaTheme="minorEastAsia"/>
          <w:sz w:val="24"/>
        </w:rPr>
      </w:pPr>
      <w:r>
        <w:rPr>
          <w:rFonts w:hint="eastAsia" w:asciiTheme="minorEastAsia" w:hAnsiTheme="minorEastAsia" w:eastAsiaTheme="minorEastAsia"/>
          <w:sz w:val="24"/>
        </w:rPr>
        <w:t>1.1基础开工前防雷工程技术交底、防雷工程过程监测、防雷工程完工检测、出具综合检测合格文件。</w:t>
      </w:r>
    </w:p>
    <w:p w14:paraId="62693921">
      <w:pPr>
        <w:pStyle w:val="15"/>
        <w:spacing w:line="360" w:lineRule="auto"/>
        <w:ind w:left="417" w:firstLine="0" w:firstLineChars="0"/>
        <w:rPr>
          <w:rFonts w:asciiTheme="minorEastAsia" w:hAnsiTheme="minorEastAsia" w:eastAsiaTheme="minorEastAsia"/>
          <w:sz w:val="24"/>
        </w:rPr>
      </w:pPr>
      <w:r>
        <w:rPr>
          <w:rFonts w:hint="eastAsia" w:asciiTheme="minorEastAsia" w:hAnsiTheme="minorEastAsia" w:eastAsiaTheme="minorEastAsia"/>
          <w:sz w:val="24"/>
        </w:rPr>
        <w:t>1.2完工检测内容：接闪器、引下线、接地装置、侧击雷防护、等电位连接及接地、防静电接地、土壤电阻率、基础接地系统、井道接地、防雷模块、均压环系统等。</w:t>
      </w:r>
    </w:p>
    <w:p w14:paraId="11582118">
      <w:pPr>
        <w:pStyle w:val="15"/>
        <w:spacing w:line="360" w:lineRule="auto"/>
        <w:ind w:left="417" w:firstLine="0" w:firstLineChars="0"/>
        <w:rPr>
          <w:rFonts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根据国家相关规定其他需要检测的工作。</w:t>
      </w:r>
    </w:p>
    <w:p w14:paraId="7CFA4B24">
      <w:pPr>
        <w:pStyle w:val="15"/>
        <w:numPr>
          <w:ilvl w:val="0"/>
          <w:numId w:val="2"/>
        </w:numPr>
        <w:spacing w:line="360" w:lineRule="auto"/>
        <w:ind w:firstLineChars="0"/>
        <w:rPr>
          <w:rFonts w:asciiTheme="minorEastAsia" w:hAnsiTheme="minorEastAsia"/>
          <w:sz w:val="24"/>
        </w:rPr>
      </w:pPr>
      <w:r>
        <w:rPr>
          <w:rFonts w:hint="eastAsia" w:asciiTheme="minorEastAsia" w:hAnsiTheme="minorEastAsia"/>
          <w:sz w:val="24"/>
        </w:rPr>
        <w:t>建筑面积：工程总建筑面积约</w:t>
      </w:r>
      <w:r>
        <w:rPr>
          <w:rFonts w:hint="eastAsia" w:asciiTheme="minorEastAsia" w:hAnsiTheme="minorEastAsia"/>
          <w:sz w:val="24"/>
          <w:u w:val="single"/>
        </w:rPr>
        <w:t xml:space="preserve"> </w:t>
      </w:r>
      <w:r>
        <w:rPr>
          <w:rFonts w:asciiTheme="minorEastAsia" w:hAnsiTheme="minorEastAsia"/>
          <w:sz w:val="24"/>
          <w:highlight w:val="none"/>
          <w:u w:val="single"/>
        </w:rPr>
        <w:t xml:space="preserve">7.4 </w:t>
      </w:r>
      <w:r>
        <w:rPr>
          <w:rFonts w:hint="eastAsia" w:asciiTheme="minorEastAsia" w:hAnsiTheme="minorEastAsia"/>
          <w:sz w:val="24"/>
        </w:rPr>
        <w:t>万平方米。</w:t>
      </w:r>
    </w:p>
    <w:p w14:paraId="07D6B04B">
      <w:pPr>
        <w:pStyle w:val="15"/>
        <w:widowControl/>
        <w:numPr>
          <w:ilvl w:val="0"/>
          <w:numId w:val="2"/>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合同有效期为：以甲方通知的进场日期至合同约定的所有工作全部完成为止。</w:t>
      </w:r>
    </w:p>
    <w:p w14:paraId="5235DED9">
      <w:pPr>
        <w:pStyle w:val="15"/>
        <w:widowControl/>
        <w:numPr>
          <w:ilvl w:val="0"/>
          <w:numId w:val="2"/>
        </w:numPr>
        <w:spacing w:line="360" w:lineRule="auto"/>
        <w:ind w:firstLineChars="0"/>
        <w:rPr>
          <w:rFonts w:asciiTheme="minorEastAsia" w:hAnsiTheme="minorEastAsia" w:eastAsiaTheme="minorEastAsia"/>
          <w:sz w:val="24"/>
        </w:rPr>
      </w:pPr>
      <w:r>
        <w:rPr>
          <w:rFonts w:hint="eastAsia" w:asciiTheme="minorEastAsia" w:hAnsiTheme="minorEastAsia" w:eastAsiaTheme="minorEastAsia"/>
          <w:sz w:val="24"/>
        </w:rPr>
        <w:t>质量要求：按现行国家、行业规范与标准以及重庆市地方标准执行。</w:t>
      </w:r>
    </w:p>
    <w:p w14:paraId="3EA3FB0F">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asciiTheme="minorEastAsia" w:hAnsiTheme="minorEastAsia" w:eastAsiaTheme="minorEastAsia"/>
        </w:rPr>
        <w:t>（</w:t>
      </w:r>
      <w:r>
        <w:rPr>
          <w:rFonts w:asciiTheme="minorEastAsia" w:hAnsiTheme="minorEastAsia" w:eastAsiaTheme="minorEastAsia"/>
        </w:rPr>
        <w:t>5</w:t>
      </w:r>
      <w:r>
        <w:rPr>
          <w:rFonts w:hint="eastAsia" w:asciiTheme="minorEastAsia" w:hAnsiTheme="minorEastAsia" w:eastAsiaTheme="minorEastAsia"/>
        </w:rPr>
        <w:t>） 其他：检测单位应完全掌握防雷验收程序和要求并及时向建设单位反馈。</w:t>
      </w:r>
    </w:p>
    <w:p w14:paraId="1B8566DD">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w:t>
      </w:r>
      <w:r>
        <w:rPr>
          <w:color w:val="333333"/>
        </w:rPr>
        <w:t>6</w:t>
      </w:r>
      <w:r>
        <w:rPr>
          <w:rFonts w:hint="eastAsia"/>
          <w:color w:val="333333"/>
        </w:rPr>
        <w:t>） 服务地点：重庆国际复合材料股份有限公司长寿生产基地。</w:t>
      </w:r>
    </w:p>
    <w:p w14:paraId="67C7F809">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四、报价人资格</w:t>
      </w:r>
    </w:p>
    <w:p w14:paraId="3AECB87A">
      <w:pPr>
        <w:widowControl/>
        <w:shd w:val="clear" w:color="auto" w:fill="FFFFFF"/>
        <w:spacing w:line="360" w:lineRule="auto"/>
        <w:ind w:left="420"/>
        <w:rPr>
          <w:rFonts w:hint="eastAsia" w:ascii="pingfang_light" w:hAnsi="pingfang_light" w:eastAsia="宋体" w:cs="宋体"/>
          <w:color w:val="333333"/>
          <w:kern w:val="0"/>
          <w:szCs w:val="21"/>
        </w:rPr>
      </w:pPr>
      <w:r>
        <w:rPr>
          <w:rFonts w:hint="eastAsia" w:ascii="宋体" w:hAnsi="宋体" w:eastAsia="宋体" w:cs="宋体"/>
          <w:color w:val="333333"/>
          <w:kern w:val="0"/>
          <w:sz w:val="24"/>
          <w:szCs w:val="24"/>
        </w:rPr>
        <w:t>本次询比价实行资格后审，报价人应满足下列资格条件：</w:t>
      </w:r>
    </w:p>
    <w:p w14:paraId="266DFC42">
      <w:pPr>
        <w:widowControl/>
        <w:shd w:val="clear" w:color="auto" w:fill="FFFFFF"/>
        <w:spacing w:line="360" w:lineRule="auto"/>
        <w:rPr>
          <w:rFonts w:hint="eastAsia" w:ascii="pingfang_light" w:hAnsi="pingfang_light" w:eastAsia="宋体" w:cs="宋体"/>
          <w:color w:val="333333"/>
          <w:kern w:val="0"/>
          <w:szCs w:val="21"/>
        </w:rPr>
      </w:pPr>
      <w:r>
        <w:rPr>
          <w:rFonts w:hint="eastAsia" w:ascii="宋体" w:hAnsi="宋体" w:eastAsia="宋体" w:cs="宋体"/>
          <w:color w:val="333333"/>
          <w:kern w:val="0"/>
          <w:sz w:val="24"/>
          <w:szCs w:val="24"/>
        </w:rPr>
        <w:t>（1）在中国境内合法工商登记。</w:t>
      </w:r>
    </w:p>
    <w:p w14:paraId="647344F1">
      <w:pPr>
        <w:widowControl/>
        <w:shd w:val="clear" w:color="auto" w:fill="FFFFFF"/>
        <w:spacing w:line="360" w:lineRule="auto"/>
        <w:rPr>
          <w:rFonts w:hint="eastAsia" w:ascii="pingfang_light" w:hAnsi="pingfang_light" w:eastAsia="宋体" w:cs="宋体"/>
          <w:color w:val="333333"/>
          <w:kern w:val="0"/>
          <w:szCs w:val="21"/>
        </w:rPr>
      </w:pPr>
      <w:r>
        <w:rPr>
          <w:rFonts w:hint="eastAsia" w:ascii="宋体" w:hAnsi="宋体" w:eastAsia="宋体" w:cs="宋体"/>
          <w:color w:val="333333"/>
          <w:kern w:val="0"/>
          <w:sz w:val="24"/>
          <w:szCs w:val="24"/>
        </w:rPr>
        <w:t>（2） 具备工商行政主管部门颁发的经营期限内的营业执照（统一社会信用代码）。</w:t>
      </w:r>
    </w:p>
    <w:p w14:paraId="3528D101">
      <w:pPr>
        <w:widowControl/>
        <w:shd w:val="clear" w:color="auto" w:fill="FFFFFF"/>
        <w:spacing w:line="360" w:lineRule="auto"/>
        <w:jc w:val="left"/>
        <w:rPr>
          <w:rFonts w:hint="eastAsia" w:ascii="pingfang_light" w:hAnsi="pingfang_light" w:eastAsia="宋体" w:cs="宋体"/>
          <w:color w:val="333333"/>
          <w:kern w:val="0"/>
          <w:szCs w:val="21"/>
        </w:rPr>
      </w:pPr>
      <w:r>
        <w:rPr>
          <w:rFonts w:hint="eastAsia" w:ascii="宋体" w:hAnsi="宋体" w:eastAsia="宋体" w:cs="宋体"/>
          <w:color w:val="333333"/>
          <w:kern w:val="0"/>
          <w:sz w:val="24"/>
          <w:szCs w:val="24"/>
        </w:rPr>
        <w:t>（3）本次询比价不接受联合体。</w:t>
      </w:r>
    </w:p>
    <w:p w14:paraId="1EABD144">
      <w:pPr>
        <w:widowControl/>
        <w:shd w:val="clear" w:color="auto" w:fill="FFFFFF"/>
        <w:spacing w:line="360" w:lineRule="auto"/>
        <w:rPr>
          <w:rFonts w:ascii="宋体" w:hAnsi="宋体" w:cs="Arial"/>
          <w:b/>
          <w:sz w:val="24"/>
          <w:szCs w:val="24"/>
        </w:rPr>
      </w:pPr>
      <w:r>
        <w:rPr>
          <w:rFonts w:hint="eastAsia" w:ascii="宋体" w:hAnsi="宋体" w:eastAsia="宋体" w:cs="宋体"/>
          <w:color w:val="333333"/>
          <w:kern w:val="0"/>
          <w:sz w:val="24"/>
          <w:szCs w:val="24"/>
        </w:rPr>
        <w:t>（4）具有从事建（构）筑物防雷装置检测甲级专业检测资质；人员资格证需提供两个在编人员检测证书，证书均必须为中国大陆（不含港澳台地区）各省市气象学会颁发，且提供此员工的缴纳社保的证明（202</w:t>
      </w:r>
      <w:r>
        <w:rPr>
          <w:rFonts w:ascii="宋体" w:hAnsi="宋体" w:eastAsia="宋体" w:cs="宋体"/>
          <w:color w:val="333333"/>
          <w:kern w:val="0"/>
          <w:sz w:val="24"/>
          <w:szCs w:val="24"/>
        </w:rPr>
        <w:t>5</w:t>
      </w:r>
      <w:r>
        <w:rPr>
          <w:rFonts w:hint="eastAsia" w:ascii="宋体" w:hAnsi="宋体" w:eastAsia="宋体" w:cs="宋体"/>
          <w:color w:val="333333"/>
          <w:kern w:val="0"/>
          <w:sz w:val="24"/>
          <w:szCs w:val="24"/>
        </w:rPr>
        <w:t>年</w:t>
      </w:r>
      <w:r>
        <w:rPr>
          <w:rFonts w:ascii="宋体" w:hAnsi="宋体" w:eastAsia="宋体" w:cs="宋体"/>
          <w:color w:val="333333"/>
          <w:kern w:val="0"/>
          <w:sz w:val="24"/>
          <w:szCs w:val="24"/>
        </w:rPr>
        <w:t>8</w:t>
      </w:r>
      <w:r>
        <w:rPr>
          <w:rFonts w:hint="eastAsia" w:ascii="宋体" w:hAnsi="宋体" w:eastAsia="宋体" w:cs="宋体"/>
          <w:color w:val="333333"/>
          <w:kern w:val="0"/>
          <w:sz w:val="24"/>
          <w:szCs w:val="24"/>
        </w:rPr>
        <w:t>月至202</w:t>
      </w:r>
      <w:r>
        <w:rPr>
          <w:rFonts w:ascii="宋体" w:hAnsi="宋体" w:eastAsia="宋体" w:cs="宋体"/>
          <w:color w:val="333333"/>
          <w:kern w:val="0"/>
          <w:sz w:val="24"/>
          <w:szCs w:val="24"/>
        </w:rPr>
        <w:t>6</w:t>
      </w:r>
      <w:r>
        <w:rPr>
          <w:rFonts w:hint="eastAsia" w:ascii="宋体" w:hAnsi="宋体" w:eastAsia="宋体" w:cs="宋体"/>
          <w:color w:val="333333"/>
          <w:kern w:val="0"/>
          <w:sz w:val="24"/>
          <w:szCs w:val="24"/>
        </w:rPr>
        <w:t>年1月）。中标后将对其人员的资格证和社保真实性鉴定，检测项目开工进场前需核对证书一致性和真伪，如有虚假则取消成交资格。</w:t>
      </w:r>
    </w:p>
    <w:p w14:paraId="2AFB9781">
      <w:pPr>
        <w:widowControl/>
        <w:shd w:val="clear" w:color="auto" w:fill="FFFFFF"/>
        <w:spacing w:line="360" w:lineRule="auto"/>
        <w:rPr>
          <w:rFonts w:hint="eastAsia" w:ascii="pingfang_light" w:hAnsi="pingfang_light" w:eastAsia="宋体" w:cs="宋体"/>
          <w:color w:val="333333"/>
          <w:kern w:val="0"/>
          <w:szCs w:val="21"/>
        </w:rPr>
      </w:pPr>
      <w:r>
        <w:rPr>
          <w:rFonts w:hint="eastAsia" w:ascii="黑体" w:hAnsi="黑体" w:eastAsia="黑体" w:cs="宋体"/>
          <w:color w:val="333333"/>
          <w:kern w:val="0"/>
          <w:sz w:val="24"/>
          <w:szCs w:val="24"/>
        </w:rPr>
        <w:t>（</w:t>
      </w:r>
      <w:r>
        <w:rPr>
          <w:rFonts w:hint="eastAsia" w:ascii="宋体" w:hAnsi="宋体" w:eastAsia="宋体" w:cs="宋体"/>
          <w:color w:val="333333"/>
          <w:kern w:val="0"/>
          <w:sz w:val="24"/>
          <w:szCs w:val="24"/>
        </w:rPr>
        <w:t>5）信誉要求：未被有关行政部门暂停投标资格，或被有关行政部门暂停投标资格期限未满，不得在近两年内申请人或其法定代表人有行贿犯罪行为和不得在国家企业信用信息公示系统“http://www.gsxt.gov.cn/index.html”列入严重违法企业失信名单。（申请人网上截图、并承诺无以上情形之一）</w:t>
      </w:r>
    </w:p>
    <w:p w14:paraId="4AFCE552">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t>（</w:t>
      </w:r>
      <w:r>
        <w:rPr>
          <w:rFonts w:hint="eastAsia"/>
        </w:rPr>
        <w:t>6）</w:t>
      </w:r>
      <w:r>
        <w:t>2023年1月1日至</w:t>
      </w:r>
      <w:r>
        <w:rPr>
          <w:rFonts w:hint="eastAsia"/>
        </w:rPr>
        <w:t>投标截止日止（以合同签订时间为准）</w:t>
      </w:r>
      <w:r>
        <w:t>至少承接过1个</w:t>
      </w:r>
      <w:r>
        <w:rPr>
          <w:highlight w:val="none"/>
        </w:rPr>
        <w:t>6</w:t>
      </w:r>
      <w:r>
        <w:rPr>
          <w:rFonts w:hint="eastAsia"/>
          <w:highlight w:val="none"/>
        </w:rPr>
        <w:t>万</w:t>
      </w:r>
      <w:r>
        <w:rPr>
          <w:rFonts w:hint="eastAsia"/>
        </w:rPr>
        <w:t>平方米及以上的房屋建筑工程防雷检测业绩。</w:t>
      </w:r>
    </w:p>
    <w:p w14:paraId="62F6681C">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五、报价文件要求：</w:t>
      </w:r>
    </w:p>
    <w:p w14:paraId="2204D48A">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（1）报价文件加盖公章，除法定代表人和委托代理人签字外，其余手填无效。</w:t>
      </w:r>
    </w:p>
    <w:p w14:paraId="2E5A67DC">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（2）报价文件应密封，封皮注明询比价项目、报价单位及报价日期并加盖公章</w:t>
      </w:r>
      <w:r>
        <w:rPr>
          <w:rFonts w:hint="eastAsia"/>
          <w:color w:val="333333"/>
          <w:lang w:eastAsia="zh-CN"/>
        </w:rPr>
        <w:t>，</w:t>
      </w:r>
      <w:r>
        <w:rPr>
          <w:rFonts w:hint="eastAsia" w:ascii="宋体" w:hAnsi="宋体"/>
          <w:color w:val="auto"/>
          <w:sz w:val="24"/>
          <w:lang w:val="en-US" w:eastAsia="zh-CN"/>
        </w:rPr>
        <w:t>并提供PDF电子文件一份（签字盖章的扫描件）</w:t>
      </w:r>
      <w:r>
        <w:rPr>
          <w:rFonts w:hint="eastAsia"/>
          <w:color w:val="333333"/>
        </w:rPr>
        <w:t>。</w:t>
      </w:r>
    </w:p>
    <w:p w14:paraId="5D4F1F76">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（3）有效期：报价文件及有关承诺文件有效期为报价文件投递截止之日起90天。</w:t>
      </w:r>
    </w:p>
    <w:p w14:paraId="3F76E914">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（4）报价人提交的报价文件由报价、资格审查资料和报价人所作的一切有效补充、修改和承诺书等文件组成。</w:t>
      </w:r>
    </w:p>
    <w:p w14:paraId="4FD87DBB">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六、报价要求：</w:t>
      </w:r>
    </w:p>
    <w:p w14:paraId="3F5C4421">
      <w:pPr>
        <w:pStyle w:val="7"/>
        <w:shd w:val="clear" w:color="auto" w:fill="FFFFFF"/>
        <w:spacing w:before="0" w:beforeAutospacing="0" w:after="0" w:afterAutospacing="0" w:line="360" w:lineRule="auto"/>
        <w:ind w:firstLine="480"/>
        <w:jc w:val="both"/>
        <w:rPr>
          <w:rFonts w:hint="eastAsia" w:ascii="pingfang_light" w:hAnsi="pingfang_light"/>
          <w:color w:val="333333"/>
          <w:sz w:val="21"/>
          <w:szCs w:val="21"/>
        </w:rPr>
      </w:pPr>
      <w:r>
        <w:rPr>
          <w:rFonts w:hint="eastAsia"/>
          <w:color w:val="333333"/>
        </w:rPr>
        <w:t>本项目报价以人民币报价，一次性报价且为最终报价，所有报价均含</w:t>
      </w:r>
      <w:r>
        <w:rPr>
          <w:color w:val="333333"/>
        </w:rPr>
        <w:t>1</w:t>
      </w:r>
      <w:r>
        <w:rPr>
          <w:rFonts w:hint="eastAsia"/>
          <w:color w:val="333333"/>
        </w:rPr>
        <w:t>%增值税，且应包含税金、管理费等一切费用。</w:t>
      </w:r>
    </w:p>
    <w:p w14:paraId="51AE6D9E">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七、付款方式：</w:t>
      </w:r>
    </w:p>
    <w:p w14:paraId="2BB0391D">
      <w:pPr>
        <w:pStyle w:val="7"/>
        <w:shd w:val="clear" w:color="auto" w:fill="FFFFFF"/>
        <w:spacing w:before="0" w:beforeAutospacing="0" w:after="0" w:afterAutospacing="0" w:line="360" w:lineRule="auto"/>
        <w:ind w:firstLine="480"/>
        <w:jc w:val="both"/>
        <w:rPr>
          <w:rFonts w:hint="eastAsia" w:ascii="pingfang_light" w:hAnsi="pingfang_light"/>
          <w:color w:val="333333"/>
          <w:sz w:val="21"/>
          <w:szCs w:val="21"/>
        </w:rPr>
      </w:pPr>
      <w:r>
        <w:rPr>
          <w:rFonts w:hint="eastAsia"/>
          <w:color w:val="333333"/>
          <w:shd w:val="clear" w:color="auto" w:fill="FFFFFF"/>
        </w:rPr>
        <w:t>本项目不支付预付款，待收到本项目正式的检测报告后全额支付服务费用；支付前需收到对应支付金额的增值税专用发票。付款可以采用银行承兑汇票或现金电汇。</w:t>
      </w:r>
    </w:p>
    <w:p w14:paraId="228BEAE6">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八、询比价公告时间</w:t>
      </w:r>
    </w:p>
    <w:p w14:paraId="6CBF3977">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（1）本次询比价公告开始时间</w:t>
      </w:r>
      <w:r>
        <w:rPr>
          <w:rFonts w:hint="eastAsia"/>
          <w:color w:val="333333"/>
          <w:u w:val="single"/>
        </w:rPr>
        <w:t>202</w:t>
      </w:r>
      <w:r>
        <w:rPr>
          <w:color w:val="333333"/>
          <w:u w:val="single"/>
        </w:rPr>
        <w:t>6</w:t>
      </w:r>
      <w:r>
        <w:rPr>
          <w:rFonts w:hint="eastAsia"/>
          <w:color w:val="333333"/>
        </w:rPr>
        <w:t>年</w:t>
      </w:r>
      <w:r>
        <w:rPr>
          <w:color w:val="333333"/>
          <w:u w:val="single"/>
        </w:rPr>
        <w:t>2</w:t>
      </w:r>
      <w:r>
        <w:rPr>
          <w:rFonts w:hint="eastAsia"/>
          <w:color w:val="333333"/>
        </w:rPr>
        <w:t>月</w:t>
      </w:r>
      <w:r>
        <w:rPr>
          <w:rFonts w:hint="eastAsia"/>
          <w:color w:val="333333"/>
          <w:u w:val="single"/>
          <w:lang w:val="en-US" w:eastAsia="zh-CN"/>
        </w:rPr>
        <w:t>9</w:t>
      </w:r>
      <w:r>
        <w:rPr>
          <w:rFonts w:hint="eastAsia"/>
          <w:color w:val="333333"/>
        </w:rPr>
        <w:t>日，公告结束时间</w:t>
      </w:r>
      <w:r>
        <w:rPr>
          <w:rFonts w:hint="eastAsia"/>
          <w:color w:val="333333"/>
          <w:u w:val="single"/>
        </w:rPr>
        <w:t>202</w:t>
      </w:r>
      <w:r>
        <w:rPr>
          <w:color w:val="333333"/>
          <w:u w:val="single"/>
        </w:rPr>
        <w:t>6</w:t>
      </w:r>
      <w:r>
        <w:rPr>
          <w:rFonts w:hint="eastAsia"/>
          <w:color w:val="333333"/>
        </w:rPr>
        <w:t>年</w:t>
      </w:r>
      <w:r>
        <w:rPr>
          <w:color w:val="333333"/>
          <w:u w:val="single"/>
        </w:rPr>
        <w:t>2</w:t>
      </w:r>
      <w:r>
        <w:rPr>
          <w:rFonts w:hint="eastAsia"/>
          <w:color w:val="333333"/>
        </w:rPr>
        <w:t>月</w:t>
      </w:r>
      <w:r>
        <w:rPr>
          <w:rFonts w:hint="eastAsia"/>
          <w:color w:val="333333"/>
          <w:u w:val="single"/>
          <w:lang w:val="en-US" w:eastAsia="zh-CN"/>
        </w:rPr>
        <w:t>11</w:t>
      </w:r>
      <w:r>
        <w:rPr>
          <w:rFonts w:hint="eastAsia"/>
          <w:color w:val="333333"/>
        </w:rPr>
        <w:t>日。</w:t>
      </w:r>
    </w:p>
    <w:p w14:paraId="7F0C881B">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 xml:space="preserve">（2）取得询比价文件的联系方式： </w:t>
      </w:r>
    </w:p>
    <w:p w14:paraId="1ECE7A02">
      <w:pPr>
        <w:pStyle w:val="7"/>
        <w:shd w:val="clear" w:color="auto" w:fill="FFFFFF"/>
        <w:spacing w:before="0" w:beforeAutospacing="0" w:after="0" w:afterAutospacing="0" w:line="360" w:lineRule="auto"/>
        <w:ind w:firstLine="480"/>
        <w:jc w:val="both"/>
        <w:rPr>
          <w:rFonts w:hint="eastAsia" w:ascii="pingfang_light" w:hAnsi="pingfang_light"/>
          <w:color w:val="333333"/>
          <w:sz w:val="21"/>
          <w:szCs w:val="21"/>
        </w:rPr>
      </w:pPr>
      <w:r>
        <w:rPr>
          <w:rFonts w:hint="eastAsia"/>
          <w:color w:val="333333"/>
        </w:rPr>
        <w:t>采   购   人：重庆国际复合材料股份有限公司</w:t>
      </w:r>
    </w:p>
    <w:p w14:paraId="722B5E7D">
      <w:pPr>
        <w:pStyle w:val="7"/>
        <w:shd w:val="clear" w:color="auto" w:fill="FFFFFF"/>
        <w:spacing w:before="0" w:beforeAutospacing="0" w:after="0" w:afterAutospacing="0" w:line="360" w:lineRule="auto"/>
        <w:ind w:firstLine="480"/>
        <w:jc w:val="both"/>
        <w:rPr>
          <w:rFonts w:hint="eastAsia" w:ascii="pingfang_light" w:hAnsi="pingfang_light"/>
          <w:color w:val="333333"/>
          <w:sz w:val="21"/>
          <w:szCs w:val="21"/>
        </w:rPr>
      </w:pPr>
      <w:r>
        <w:rPr>
          <w:rFonts w:hint="eastAsia"/>
          <w:color w:val="333333"/>
        </w:rPr>
        <w:t>办  公 地 址：重庆市大渡口区建桥工业园B区</w:t>
      </w:r>
    </w:p>
    <w:p w14:paraId="7933A05C">
      <w:pPr>
        <w:pStyle w:val="7"/>
        <w:shd w:val="clear" w:color="auto" w:fill="FFFFFF"/>
        <w:spacing w:before="0" w:beforeAutospacing="0" w:after="0" w:afterAutospacing="0" w:line="360" w:lineRule="auto"/>
        <w:ind w:firstLine="480"/>
        <w:jc w:val="both"/>
        <w:rPr>
          <w:color w:val="333333"/>
        </w:rPr>
      </w:pPr>
      <w:r>
        <w:rPr>
          <w:rFonts w:hint="eastAsia"/>
          <w:color w:val="333333"/>
        </w:rPr>
        <w:t>联   系   人：</w:t>
      </w:r>
      <w:r>
        <w:rPr>
          <w:rFonts w:hint="eastAsia"/>
          <w:color w:val="333333"/>
          <w:u w:val="single"/>
        </w:rPr>
        <w:t>杨老师</w:t>
      </w:r>
      <w:r>
        <w:rPr>
          <w:rFonts w:hint="eastAsia"/>
          <w:color w:val="333333"/>
        </w:rPr>
        <w:t> 联系电话：</w:t>
      </w:r>
      <w:r>
        <w:rPr>
          <w:rFonts w:hint="eastAsia"/>
          <w:color w:val="333333"/>
          <w:u w:val="single"/>
        </w:rPr>
        <w:t>18983993055</w:t>
      </w:r>
      <w:r>
        <w:rPr>
          <w:rFonts w:hint="eastAsia"/>
          <w:color w:val="333333"/>
        </w:rPr>
        <w:t> </w:t>
      </w:r>
    </w:p>
    <w:p w14:paraId="04D4D15B">
      <w:pPr>
        <w:pStyle w:val="7"/>
        <w:shd w:val="clear" w:color="auto" w:fill="FFFFFF"/>
        <w:spacing w:before="0" w:beforeAutospacing="0" w:after="0" w:afterAutospacing="0" w:line="360" w:lineRule="auto"/>
        <w:ind w:firstLine="480"/>
        <w:jc w:val="both"/>
        <w:rPr>
          <w:rFonts w:hint="eastAsia" w:ascii="pingfang_light" w:hAnsi="pingfang_light"/>
          <w:color w:val="333333"/>
          <w:sz w:val="21"/>
          <w:szCs w:val="21"/>
        </w:rPr>
      </w:pPr>
      <w:r>
        <w:rPr>
          <w:rFonts w:hint="eastAsia"/>
          <w:color w:val="333333"/>
        </w:rPr>
        <w:t>                               </w:t>
      </w:r>
    </w:p>
    <w:p w14:paraId="737051EB">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九、监督联系方式</w:t>
      </w:r>
    </w:p>
    <w:p w14:paraId="3703979D">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　　监督人：重庆国际复合材料股份有限公司风险管理部</w:t>
      </w:r>
    </w:p>
    <w:p w14:paraId="1FDC239A">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　　地址：重庆市大渡口区建桥工业园B区</w:t>
      </w:r>
    </w:p>
    <w:p w14:paraId="5B4E7BF2">
      <w:pPr>
        <w:pStyle w:val="7"/>
        <w:shd w:val="clear" w:color="auto" w:fill="FFFFFF"/>
        <w:spacing w:before="0" w:beforeAutospacing="0" w:after="0" w:afterAutospacing="0" w:line="360" w:lineRule="auto"/>
        <w:ind w:firstLine="480"/>
        <w:jc w:val="both"/>
        <w:rPr>
          <w:rFonts w:hint="eastAsia" w:ascii="pingfang_light" w:hAnsi="pingfang_light"/>
          <w:color w:val="333333"/>
          <w:sz w:val="21"/>
          <w:szCs w:val="21"/>
        </w:rPr>
      </w:pPr>
      <w:r>
        <w:rPr>
          <w:rFonts w:hint="eastAsia"/>
          <w:color w:val="333333"/>
        </w:rPr>
        <w:t>联系人：付老师</w:t>
      </w:r>
    </w:p>
    <w:p w14:paraId="6CF5EB2C">
      <w:pPr>
        <w:pStyle w:val="7"/>
        <w:shd w:val="clear" w:color="auto" w:fill="FFFFFF"/>
        <w:spacing w:before="0" w:beforeAutospacing="0" w:after="0" w:afterAutospacing="0" w:line="360" w:lineRule="auto"/>
        <w:ind w:firstLine="480"/>
        <w:jc w:val="both"/>
        <w:rPr>
          <w:rFonts w:hint="eastAsia" w:ascii="pingfang_light" w:hAnsi="pingfang_light"/>
          <w:color w:val="333333"/>
          <w:sz w:val="21"/>
          <w:szCs w:val="21"/>
        </w:rPr>
      </w:pPr>
      <w:r>
        <w:rPr>
          <w:rFonts w:hint="eastAsia"/>
          <w:color w:val="333333"/>
        </w:rPr>
        <w:t>联系电话：68548669</w:t>
      </w:r>
    </w:p>
    <w:p w14:paraId="314BE548">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十、文件递交：</w:t>
      </w:r>
    </w:p>
    <w:p w14:paraId="47A7BD05">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（1）报价文件递交截止时间：</w:t>
      </w:r>
      <w:r>
        <w:rPr>
          <w:rFonts w:hint="eastAsia"/>
          <w:color w:val="333333"/>
          <w:u w:val="single"/>
        </w:rPr>
        <w:t>202</w:t>
      </w:r>
      <w:r>
        <w:rPr>
          <w:color w:val="333333"/>
          <w:u w:val="single"/>
        </w:rPr>
        <w:t>6</w:t>
      </w:r>
      <w:r>
        <w:rPr>
          <w:rFonts w:hint="eastAsia"/>
          <w:color w:val="333333"/>
        </w:rPr>
        <w:t>年</w:t>
      </w:r>
      <w:r>
        <w:rPr>
          <w:color w:val="333333"/>
          <w:u w:val="single"/>
        </w:rPr>
        <w:t>2</w:t>
      </w:r>
      <w:r>
        <w:rPr>
          <w:rFonts w:hint="eastAsia"/>
          <w:color w:val="333333"/>
        </w:rPr>
        <w:t>月</w:t>
      </w:r>
      <w:r>
        <w:rPr>
          <w:rFonts w:hint="eastAsia"/>
          <w:color w:val="333333"/>
          <w:u w:val="single"/>
          <w:lang w:val="en-US" w:eastAsia="zh-CN"/>
        </w:rPr>
        <w:t>12</w:t>
      </w:r>
      <w:r>
        <w:rPr>
          <w:rFonts w:hint="eastAsia"/>
          <w:color w:val="333333"/>
        </w:rPr>
        <w:t>日上午</w:t>
      </w:r>
      <w:r>
        <w:rPr>
          <w:rFonts w:hint="eastAsia"/>
          <w:color w:val="333333"/>
          <w:u w:val="single"/>
        </w:rPr>
        <w:t>10</w:t>
      </w:r>
      <w:r>
        <w:rPr>
          <w:rFonts w:hint="eastAsia"/>
          <w:color w:val="333333"/>
        </w:rPr>
        <w:t>时</w:t>
      </w:r>
      <w:r>
        <w:rPr>
          <w:rFonts w:hint="eastAsia"/>
          <w:color w:val="333333"/>
          <w:u w:val="single"/>
        </w:rPr>
        <w:t>00</w:t>
      </w:r>
      <w:r>
        <w:rPr>
          <w:rFonts w:hint="eastAsia"/>
          <w:color w:val="333333"/>
        </w:rPr>
        <w:t>分；递交地点为：重庆市大渡口区重庆国际复合材料股份有限公司。</w:t>
      </w:r>
    </w:p>
    <w:p w14:paraId="090B35B2">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（2）比价时间：报价文件递交截止之日起3个工作日内。</w:t>
      </w:r>
    </w:p>
    <w:p w14:paraId="0E17AF14">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（3）比价地点：重庆市大渡口区重庆国际复合材料股份有限公司大渡口本部。</w:t>
      </w:r>
    </w:p>
    <w:p w14:paraId="3DA45BB2">
      <w:pPr>
        <w:pStyle w:val="7"/>
        <w:shd w:val="clear" w:color="auto" w:fill="FFFFFF"/>
        <w:spacing w:before="0" w:beforeAutospacing="0" w:after="0" w:afterAutospacing="0" w:line="360" w:lineRule="auto"/>
        <w:jc w:val="both"/>
        <w:rPr>
          <w:rFonts w:hint="eastAsia" w:ascii="pingfang_light" w:hAnsi="pingfang_light"/>
          <w:color w:val="333333"/>
          <w:sz w:val="21"/>
          <w:szCs w:val="21"/>
        </w:rPr>
      </w:pPr>
      <w:r>
        <w:rPr>
          <w:rFonts w:hint="eastAsia"/>
          <w:color w:val="333333"/>
        </w:rPr>
        <w:t>（4）逾期送达的、未送达指定地点或不按照要求密封的报价文件，采购人不予受理。</w:t>
      </w:r>
    </w:p>
    <w:p w14:paraId="07BC39CF">
      <w:pPr>
        <w:widowControl/>
        <w:shd w:val="clear" w:color="auto" w:fill="FFFFFF"/>
        <w:spacing w:line="360" w:lineRule="auto"/>
        <w:rPr>
          <w:rFonts w:hint="eastAsia" w:ascii="pingfang_light" w:hAnsi="pingfang_light" w:eastAsia="宋体" w:cs="宋体"/>
          <w:color w:val="333333"/>
          <w:kern w:val="0"/>
          <w:szCs w:val="21"/>
        </w:rPr>
      </w:pPr>
      <w:r>
        <w:rPr>
          <w:rFonts w:hint="eastAsia" w:ascii="宋体" w:hAnsi="宋体" w:eastAsia="宋体" w:cs="宋体"/>
          <w:color w:val="333333"/>
          <w:kern w:val="0"/>
          <w:sz w:val="24"/>
          <w:szCs w:val="24"/>
        </w:rPr>
        <w:t>十一、比价方式：本次比价采取经评审的最低价法。</w:t>
      </w:r>
    </w:p>
    <w:p w14:paraId="5B025ED6">
      <w:pPr>
        <w:widowControl/>
        <w:shd w:val="clear" w:color="auto" w:fill="FFFFFF"/>
        <w:spacing w:line="360" w:lineRule="auto"/>
        <w:rPr>
          <w:rFonts w:hint="eastAsia" w:ascii="pingfang_light" w:hAnsi="pingfang_light" w:eastAsia="宋体" w:cs="宋体"/>
          <w:color w:val="333333"/>
          <w:kern w:val="0"/>
          <w:szCs w:val="21"/>
        </w:rPr>
      </w:pPr>
      <w:r>
        <w:rPr>
          <w:rFonts w:hint="eastAsia" w:ascii="宋体" w:hAnsi="宋体" w:eastAsia="宋体" w:cs="宋体"/>
          <w:color w:val="333333"/>
          <w:kern w:val="0"/>
          <w:sz w:val="24"/>
          <w:szCs w:val="24"/>
        </w:rPr>
        <w:t>（1）对所有竞选人的谈判文件，按照报价由低到高的顺序排序。</w:t>
      </w:r>
    </w:p>
    <w:p w14:paraId="04FD3121">
      <w:pPr>
        <w:widowControl/>
        <w:shd w:val="clear" w:color="auto" w:fill="FFFFFF"/>
        <w:spacing w:line="360" w:lineRule="auto"/>
        <w:rPr>
          <w:rFonts w:hint="eastAsia" w:ascii="pingfang_light" w:hAnsi="pingfang_light" w:eastAsia="宋体" w:cs="宋体"/>
          <w:color w:val="333333"/>
          <w:kern w:val="0"/>
          <w:szCs w:val="21"/>
        </w:rPr>
      </w:pPr>
      <w:r>
        <w:rPr>
          <w:rFonts w:hint="eastAsia" w:ascii="宋体" w:hAnsi="宋体" w:eastAsia="宋体" w:cs="宋体"/>
          <w:color w:val="333333"/>
          <w:kern w:val="0"/>
          <w:sz w:val="24"/>
          <w:szCs w:val="24"/>
        </w:rPr>
        <w:t>（2）符合性审查合格的竞选人中，报价最低的成为第一成交候选人，报价次低的成为第二成交候选人，依次类推。</w:t>
      </w:r>
    </w:p>
    <w:p w14:paraId="00527C5C">
      <w:pPr>
        <w:widowControl/>
        <w:shd w:val="clear" w:color="auto" w:fill="FFFFFF"/>
        <w:spacing w:line="360" w:lineRule="auto"/>
        <w:rPr>
          <w:rFonts w:hint="eastAsia" w:ascii="pingfang_light" w:hAnsi="pingfang_light" w:eastAsia="宋体" w:cs="宋体"/>
          <w:color w:val="333333"/>
          <w:kern w:val="0"/>
          <w:szCs w:val="21"/>
        </w:rPr>
      </w:pPr>
      <w:r>
        <w:rPr>
          <w:rFonts w:hint="eastAsia" w:ascii="宋体" w:hAnsi="宋体" w:eastAsia="宋体" w:cs="宋体"/>
          <w:color w:val="333333"/>
          <w:kern w:val="0"/>
          <w:sz w:val="24"/>
          <w:szCs w:val="24"/>
        </w:rPr>
        <w:t>（3）因谈判小组作否决处理，导致有效供应商不足三个的，谈判小组应当否决所有谈判文件。</w:t>
      </w:r>
    </w:p>
    <w:p w14:paraId="6F841F2C">
      <w:pPr>
        <w:widowControl/>
        <w:shd w:val="clear" w:color="auto" w:fill="FFFFFF"/>
        <w:spacing w:line="360" w:lineRule="auto"/>
        <w:jc w:val="right"/>
        <w:rPr>
          <w:rFonts w:ascii="宋体" w:hAnsi="宋体" w:eastAsia="宋体" w:cs="宋体"/>
          <w:color w:val="333333"/>
          <w:kern w:val="0"/>
          <w:sz w:val="24"/>
          <w:szCs w:val="24"/>
        </w:rPr>
      </w:pPr>
    </w:p>
    <w:p w14:paraId="3AACBCFE">
      <w:pPr>
        <w:widowControl/>
        <w:shd w:val="clear" w:color="auto" w:fill="FFFFFF"/>
        <w:spacing w:line="360" w:lineRule="auto"/>
        <w:jc w:val="right"/>
        <w:rPr>
          <w:rFonts w:ascii="宋体" w:hAnsi="宋体" w:eastAsia="宋体" w:cs="宋体"/>
          <w:color w:val="333333"/>
          <w:kern w:val="0"/>
          <w:sz w:val="24"/>
          <w:szCs w:val="24"/>
        </w:rPr>
      </w:pPr>
    </w:p>
    <w:p w14:paraId="4FDDD23C">
      <w:pPr>
        <w:widowControl/>
        <w:shd w:val="clear" w:color="auto" w:fill="FFFFFF"/>
        <w:spacing w:line="360" w:lineRule="auto"/>
        <w:jc w:val="right"/>
        <w:rPr>
          <w:rFonts w:hint="eastAsia" w:ascii="pingfang_light" w:hAnsi="pingfang_light" w:eastAsia="宋体" w:cs="宋体"/>
          <w:color w:val="333333"/>
          <w:kern w:val="0"/>
          <w:szCs w:val="21"/>
        </w:rPr>
      </w:pPr>
      <w:r>
        <w:rPr>
          <w:rFonts w:hint="eastAsia" w:ascii="宋体" w:hAnsi="宋体" w:eastAsia="宋体" w:cs="宋体"/>
          <w:color w:val="333333"/>
          <w:kern w:val="0"/>
          <w:sz w:val="24"/>
          <w:szCs w:val="24"/>
        </w:rPr>
        <w:t>重庆国际复合材料股份有限公司</w:t>
      </w:r>
    </w:p>
    <w:p w14:paraId="0BD71799">
      <w:pPr>
        <w:widowControl/>
        <w:shd w:val="clear" w:color="auto" w:fill="FFFFFF"/>
        <w:spacing w:line="360" w:lineRule="auto"/>
        <w:jc w:val="right"/>
        <w:rPr>
          <w:rFonts w:hint="eastAsia" w:ascii="pingfang_light" w:hAnsi="pingfang_light" w:eastAsia="宋体" w:cs="宋体"/>
          <w:color w:val="333333"/>
          <w:kern w:val="0"/>
          <w:szCs w:val="21"/>
        </w:rPr>
      </w:pPr>
      <w:r>
        <w:rPr>
          <w:rFonts w:hint="eastAsia" w:ascii="宋体" w:hAnsi="宋体" w:eastAsia="宋体" w:cs="宋体"/>
          <w:color w:val="333333"/>
          <w:kern w:val="0"/>
          <w:sz w:val="24"/>
          <w:szCs w:val="24"/>
        </w:rPr>
        <w:t>202</w:t>
      </w:r>
      <w:r>
        <w:rPr>
          <w:rFonts w:ascii="宋体" w:hAnsi="宋体" w:eastAsia="宋体" w:cs="宋体"/>
          <w:color w:val="333333"/>
          <w:kern w:val="0"/>
          <w:sz w:val="24"/>
          <w:szCs w:val="24"/>
        </w:rPr>
        <w:t>6</w:t>
      </w:r>
      <w:r>
        <w:rPr>
          <w:rFonts w:hint="eastAsia" w:ascii="宋体" w:hAnsi="宋体" w:eastAsia="宋体" w:cs="宋体"/>
          <w:color w:val="333333"/>
          <w:kern w:val="0"/>
          <w:sz w:val="24"/>
          <w:szCs w:val="24"/>
        </w:rPr>
        <w:t xml:space="preserve">年 </w:t>
      </w:r>
      <w:r>
        <w:rPr>
          <w:rFonts w:hint="eastAsia" w:ascii="宋体" w:hAnsi="宋体" w:eastAsia="宋体" w:cs="宋体"/>
          <w:color w:val="333333"/>
          <w:kern w:val="0"/>
          <w:sz w:val="24"/>
          <w:szCs w:val="24"/>
          <w:lang w:val="en-US" w:eastAsia="zh-CN"/>
        </w:rPr>
        <w:t>2</w:t>
      </w:r>
      <w:r>
        <w:rPr>
          <w:rFonts w:hint="eastAsia" w:ascii="宋体" w:hAnsi="宋体" w:eastAsia="宋体" w:cs="宋体"/>
          <w:color w:val="333333"/>
          <w:kern w:val="0"/>
          <w:sz w:val="24"/>
          <w:szCs w:val="24"/>
        </w:rPr>
        <w:t>月</w:t>
      </w:r>
      <w:r>
        <w:rPr>
          <w:rFonts w:hint="eastAsia" w:ascii="宋体" w:hAnsi="宋体" w:eastAsia="宋体" w:cs="宋体"/>
          <w:color w:val="333333"/>
          <w:kern w:val="0"/>
          <w:sz w:val="24"/>
          <w:szCs w:val="24"/>
          <w:lang w:val="en-US" w:eastAsia="zh-CN"/>
        </w:rPr>
        <w:t>9</w:t>
      </w:r>
      <w:bookmarkStart w:id="15" w:name="_GoBack"/>
      <w:bookmarkEnd w:id="15"/>
      <w:r>
        <w:rPr>
          <w:rFonts w:hint="eastAsia" w:ascii="宋体" w:hAnsi="宋体" w:eastAsia="宋体" w:cs="宋体"/>
          <w:color w:val="333333"/>
          <w:kern w:val="0"/>
          <w:sz w:val="24"/>
          <w:szCs w:val="24"/>
        </w:rPr>
        <w:t>日</w:t>
      </w:r>
    </w:p>
    <w:p w14:paraId="0F11CC7C">
      <w:pPr>
        <w:widowControl/>
        <w:shd w:val="clear" w:color="auto" w:fill="auto"/>
        <w:spacing w:line="240" w:lineRule="auto"/>
        <w:jc w:val="left"/>
        <w:rPr>
          <w:rFonts w:ascii="微软雅黑" w:hAnsi="微软雅黑" w:eastAsia="微软雅黑" w:cs="宋体"/>
          <w:b/>
          <w:bCs/>
          <w:color w:val="000000"/>
          <w:kern w:val="0"/>
          <w:sz w:val="24"/>
          <w:szCs w:val="24"/>
        </w:rPr>
      </w:pPr>
      <w:r>
        <w:rPr>
          <w:rFonts w:ascii="微软雅黑" w:hAnsi="微软雅黑" w:eastAsia="微软雅黑" w:cs="宋体"/>
          <w:b/>
          <w:bCs/>
          <w:color w:val="000000"/>
          <w:kern w:val="0"/>
          <w:sz w:val="24"/>
          <w:szCs w:val="24"/>
        </w:rPr>
        <w:br w:type="page"/>
      </w:r>
    </w:p>
    <w:p w14:paraId="5F3FFD74">
      <w:pPr>
        <w:spacing w:before="180" w:beforeLines="75" w:after="240" w:afterLines="100"/>
        <w:jc w:val="center"/>
        <w:rPr>
          <w:rFonts w:ascii="宋体" w:hAnsi="宋体" w:cs="Arial"/>
          <w:b/>
          <w:color w:val="000000"/>
          <w:sz w:val="44"/>
          <w:szCs w:val="44"/>
        </w:rPr>
      </w:pPr>
      <w:r>
        <w:rPr>
          <w:rFonts w:hint="eastAsia" w:ascii="宋体" w:hAnsi="宋体" w:cs="Arial"/>
          <w:b/>
          <w:color w:val="000000"/>
          <w:sz w:val="44"/>
          <w:szCs w:val="44"/>
        </w:rPr>
        <w:t>法定代表人授权书</w:t>
      </w:r>
    </w:p>
    <w:p w14:paraId="297FED7E">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的合法代理人，就</w:t>
      </w:r>
      <w:r>
        <w:rPr>
          <w:rFonts w:hint="eastAsia" w:ascii="宋体" w:hAnsi="宋体"/>
          <w:color w:val="000000"/>
          <w:kern w:val="0"/>
          <w:sz w:val="24"/>
        </w:rPr>
        <w:t>重庆国际复合材料股份有限公司</w:t>
      </w:r>
      <w:r>
        <w:rPr>
          <w:rFonts w:hint="eastAsia" w:ascii="宋体" w:hAnsi="宋体"/>
          <w:color w:val="000000"/>
          <w:kern w:val="0"/>
          <w:sz w:val="24"/>
          <w:u w:val="single"/>
        </w:rPr>
        <w:t xml:space="preserve">                   </w:t>
      </w:r>
      <w:r>
        <w:rPr>
          <w:rFonts w:hint="eastAsia" w:ascii="宋体" w:hAnsi="宋体" w:cs="Arial"/>
          <w:color w:val="000000"/>
          <w:sz w:val="24"/>
        </w:rPr>
        <w:t>项目的</w:t>
      </w:r>
      <w:r>
        <w:rPr>
          <w:rFonts w:hint="eastAsia" w:ascii="宋体" w:hAnsi="宋体"/>
          <w:color w:val="000000"/>
          <w:sz w:val="24"/>
        </w:rPr>
        <w:t>询比价，以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2362216A">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45704E69">
      <w:pPr>
        <w:spacing w:line="480" w:lineRule="auto"/>
        <w:rPr>
          <w:rFonts w:ascii="宋体" w:hAnsi="宋体"/>
          <w:color w:val="000000"/>
          <w:sz w:val="24"/>
        </w:rPr>
      </w:pPr>
    </w:p>
    <w:p w14:paraId="6C7804F9">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6432AFC6">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0BCF98B3">
      <w:pPr>
        <w:rPr>
          <w:rFonts w:ascii="宋体" w:hAnsi="宋体"/>
          <w:color w:val="000000"/>
        </w:rPr>
      </w:pPr>
    </w:p>
    <w:p w14:paraId="5A098BA9">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（盖公章）</w:t>
      </w:r>
    </w:p>
    <w:p w14:paraId="58106C60">
      <w:pPr>
        <w:spacing w:line="360" w:lineRule="auto"/>
        <w:rPr>
          <w:rFonts w:hint="eastAsia" w:ascii="宋体" w:hAnsi="宋体"/>
          <w:color w:val="000000"/>
          <w:sz w:val="24"/>
        </w:rPr>
      </w:pPr>
    </w:p>
    <w:p w14:paraId="3F23C2DE">
      <w:pPr>
        <w:spacing w:line="360" w:lineRule="auto"/>
        <w:rPr>
          <w:rFonts w:hint="eastAsia" w:ascii="宋体" w:hAnsi="宋体"/>
          <w:szCs w:val="21"/>
        </w:r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2412AC03">
      <w:pPr>
        <w:widowControl/>
        <w:shd w:val="clear" w:color="auto" w:fill="FFFFFF"/>
        <w:spacing w:line="360" w:lineRule="auto"/>
        <w:jc w:val="left"/>
        <w:rPr>
          <w:rFonts w:ascii="微软雅黑" w:hAnsi="微软雅黑" w:eastAsia="微软雅黑" w:cs="宋体"/>
          <w:b/>
          <w:bCs/>
          <w:color w:val="000000"/>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pingfang_light">
    <w:altName w:val="Times New Roman"/>
    <w:panose1 w:val="00000000000000000000"/>
    <w:charset w:val="0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160CFC"/>
    <w:multiLevelType w:val="multilevel"/>
    <w:tmpl w:val="16160CFC"/>
    <w:lvl w:ilvl="0" w:tentative="0">
      <w:start w:val="3"/>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26325D"/>
    <w:multiLevelType w:val="multilevel"/>
    <w:tmpl w:val="5326325D"/>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7DB5"/>
    <w:rsid w:val="0000004F"/>
    <w:rsid w:val="000C44D8"/>
    <w:rsid w:val="00112E04"/>
    <w:rsid w:val="00133FDC"/>
    <w:rsid w:val="00166FF5"/>
    <w:rsid w:val="002022B5"/>
    <w:rsid w:val="002452C2"/>
    <w:rsid w:val="00273A5E"/>
    <w:rsid w:val="00405C1A"/>
    <w:rsid w:val="00412354"/>
    <w:rsid w:val="00444C90"/>
    <w:rsid w:val="00447F02"/>
    <w:rsid w:val="00465406"/>
    <w:rsid w:val="004877E2"/>
    <w:rsid w:val="004E3893"/>
    <w:rsid w:val="005845A7"/>
    <w:rsid w:val="005B1B22"/>
    <w:rsid w:val="005D00E2"/>
    <w:rsid w:val="00691F41"/>
    <w:rsid w:val="006B1C0D"/>
    <w:rsid w:val="00743708"/>
    <w:rsid w:val="00763637"/>
    <w:rsid w:val="00796AF8"/>
    <w:rsid w:val="007A3F1C"/>
    <w:rsid w:val="008B3900"/>
    <w:rsid w:val="008C44F1"/>
    <w:rsid w:val="008D3900"/>
    <w:rsid w:val="008D7D9E"/>
    <w:rsid w:val="008F2641"/>
    <w:rsid w:val="0090662D"/>
    <w:rsid w:val="009A23F9"/>
    <w:rsid w:val="00A044E2"/>
    <w:rsid w:val="00A404AE"/>
    <w:rsid w:val="00A90797"/>
    <w:rsid w:val="00A926A4"/>
    <w:rsid w:val="00B106DC"/>
    <w:rsid w:val="00B44290"/>
    <w:rsid w:val="00B64042"/>
    <w:rsid w:val="00BA5E0C"/>
    <w:rsid w:val="00BC7DB5"/>
    <w:rsid w:val="00C26C84"/>
    <w:rsid w:val="00C6604F"/>
    <w:rsid w:val="00C87064"/>
    <w:rsid w:val="00C8747A"/>
    <w:rsid w:val="00D72132"/>
    <w:rsid w:val="00E075E2"/>
    <w:rsid w:val="00E110C5"/>
    <w:rsid w:val="00E557FA"/>
    <w:rsid w:val="00EA1EFD"/>
    <w:rsid w:val="00EA624A"/>
    <w:rsid w:val="00F05DC1"/>
    <w:rsid w:val="00F63A13"/>
    <w:rsid w:val="00FB7062"/>
    <w:rsid w:val="00FE23CE"/>
    <w:rsid w:val="1D593224"/>
    <w:rsid w:val="27477891"/>
    <w:rsid w:val="51404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99"/>
    <w:pPr>
      <w:adjustRightInd w:val="0"/>
      <w:spacing w:line="360" w:lineRule="atLeast"/>
      <w:jc w:val="left"/>
      <w:textAlignment w:val="baseline"/>
    </w:pPr>
    <w:rPr>
      <w:kern w:val="0"/>
      <w:sz w:val="24"/>
      <w:szCs w:val="20"/>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oc 2"/>
    <w:basedOn w:val="1"/>
    <w:next w:val="1"/>
    <w:qFormat/>
    <w:uiPriority w:val="39"/>
    <w:pPr>
      <w:ind w:left="420" w:leftChars="200"/>
    </w:pPr>
    <w:rPr>
      <w:rFonts w:ascii="Times New Roman" w:hAnsi="Times New Roman"/>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10">
    <w:name w:val="a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
    <w:name w:val="列出段落3"/>
    <w:basedOn w:val="1"/>
    <w:qFormat/>
    <w:uiPriority w:val="99"/>
    <w:pPr>
      <w:ind w:firstLine="420" w:firstLineChars="200"/>
    </w:pPr>
    <w:rPr>
      <w:rFonts w:ascii="Calibri" w:hAnsi="Calibri" w:eastAsia="宋体" w:cs="Calibri"/>
      <w:szCs w:val="21"/>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paragraph" w:customStyle="1" w:styleId="14">
    <w:name w:val="内文"/>
    <w:basedOn w:val="1"/>
    <w:qFormat/>
    <w:uiPriority w:val="0"/>
    <w:pPr>
      <w:spacing w:line="360" w:lineRule="auto"/>
      <w:ind w:left="1260" w:firstLine="420"/>
    </w:pPr>
    <w:rPr>
      <w:rFonts w:ascii="Times New Roman" w:hAnsi="Times New Roman" w:eastAsia="华文细黑" w:cs="Times New Roman"/>
      <w:szCs w:val="20"/>
    </w:rPr>
  </w:style>
  <w:style w:type="paragraph" w:styleId="15">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1924</Words>
  <Characters>2058</Characters>
  <Lines>14</Lines>
  <Paragraphs>4</Paragraphs>
  <TotalTime>1</TotalTime>
  <ScaleCrop>false</ScaleCrop>
  <LinksUpToDate>false</LinksUpToDate>
  <CharactersWithSpaces>2477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2023-09-13T02:40:00Z</dcterms:created>
  <dc:creator>王善波</dc:creator>
  <cp:lastModifiedBy>envy.</cp:lastModifiedBy>
  <dcterms:modified xsi:type="dcterms:W3CDTF">2026-02-09T00:51:58Z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eyJoZGlkIjoiMjIzODU5ZGRkYTVkODQ4NTI2Nzc3N2I3NjAyMGUzMTQiLCJ1c2VySWQiOiI0NTQ4MDg0MDgifQ==</vt:lpwstr>
  </property>
  <property fmtid="{D5CDD505-2E9C-101B-9397-08002B2CF9AE}" pid="3" name="KSOProductBuildVer">
    <vt:lpwstr>2052-12.1.0.24657</vt:lpwstr>
  </property>
  <property fmtid="{D5CDD505-2E9C-101B-9397-08002B2CF9AE}" pid="4" name="ICV">
    <vt:lpwstr>BD1CD4F639264CD7AF5DE51D35428FB4_13</vt:lpwstr>
  </property>
</Properties>
</file>