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31B23">
      <w:pPr>
        <w:jc w:val="left"/>
        <w:rPr>
          <w:rFonts w:hint="eastAsia" w:ascii="宋体" w:hAnsi="宋体" w:cs="宋体"/>
          <w:b/>
          <w:sz w:val="36"/>
          <w:szCs w:val="36"/>
        </w:rPr>
      </w:pPr>
      <w:bookmarkStart w:id="0" w:name="_Toc417895952"/>
      <w:bookmarkStart w:id="1" w:name="_Toc416702955"/>
      <w:bookmarkStart w:id="2" w:name="_Toc416703361"/>
      <w:bookmarkStart w:id="3" w:name="_Toc417896685"/>
      <w:bookmarkStart w:id="4" w:name="_Toc417896502"/>
      <w:r>
        <w:rPr>
          <w:rFonts w:hint="eastAsia" w:ascii="宋体" w:hAnsi="宋体" w:cs="宋体"/>
          <w:b/>
          <w:sz w:val="36"/>
          <w:szCs w:val="36"/>
        </w:rPr>
        <w:t>项目名称：AI用超低介损电子级Q布产品开发项目电气试验及增容项目</w:t>
      </w:r>
    </w:p>
    <w:p w14:paraId="75261D01">
      <w:pPr>
        <w:ind w:left="1807" w:hanging="1807" w:hangingChars="500"/>
        <w:rPr>
          <w:rFonts w:hint="eastAsia" w:ascii="宋体" w:hAnsi="宋体" w:cs="宋体"/>
          <w:b/>
          <w:sz w:val="36"/>
          <w:szCs w:val="36"/>
        </w:rPr>
      </w:pPr>
      <w:r>
        <w:rPr>
          <w:rFonts w:hint="eastAsia" w:ascii="宋体" w:hAnsi="宋体" w:cs="宋体"/>
          <w:b/>
          <w:sz w:val="36"/>
          <w:szCs w:val="36"/>
        </w:rPr>
        <w:t>采购编号：</w:t>
      </w:r>
      <w:bookmarkEnd w:id="0"/>
      <w:bookmarkEnd w:id="1"/>
      <w:bookmarkEnd w:id="2"/>
      <w:bookmarkEnd w:id="3"/>
      <w:bookmarkEnd w:id="4"/>
      <w:r>
        <w:rPr>
          <w:rFonts w:hint="eastAsia" w:ascii="宋体" w:hAnsi="宋体" w:cs="宋体"/>
          <w:b/>
          <w:sz w:val="36"/>
          <w:szCs w:val="36"/>
        </w:rPr>
        <w:t>CPIC-GCFWCG-2026-098</w:t>
      </w:r>
    </w:p>
    <w:p w14:paraId="4BB008D5">
      <w:pPr>
        <w:spacing w:line="360" w:lineRule="auto"/>
        <w:jc w:val="center"/>
        <w:rPr>
          <w:rFonts w:hint="eastAsia" w:ascii="宋体" w:hAnsi="宋体"/>
          <w:b/>
          <w:bCs/>
          <w:sz w:val="96"/>
          <w:szCs w:val="120"/>
        </w:rPr>
      </w:pPr>
      <w:r>
        <w:rPr>
          <w:rFonts w:hint="eastAsia" w:ascii="宋体" w:hAnsi="宋体"/>
          <w:b/>
          <w:bCs/>
          <w:sz w:val="96"/>
          <w:szCs w:val="120"/>
          <w:lang w:val="en-US" w:eastAsia="zh-CN"/>
        </w:rPr>
        <w:t>谈判采购</w:t>
      </w:r>
      <w:r>
        <w:rPr>
          <w:rFonts w:hint="eastAsia" w:ascii="宋体" w:hAnsi="宋体"/>
          <w:b/>
          <w:bCs/>
          <w:sz w:val="96"/>
          <w:szCs w:val="120"/>
        </w:rPr>
        <w:t>文件</w:t>
      </w:r>
    </w:p>
    <w:p w14:paraId="6A225630">
      <w:pPr>
        <w:rPr>
          <w:rFonts w:ascii="宋体" w:hAnsi="宋体"/>
          <w:b/>
          <w:bCs/>
          <w:szCs w:val="21"/>
        </w:rPr>
      </w:pPr>
    </w:p>
    <w:p w14:paraId="32D0092B">
      <w:pPr>
        <w:rPr>
          <w:rFonts w:ascii="宋体" w:hAnsi="宋体"/>
          <w:b/>
          <w:bCs/>
          <w:szCs w:val="21"/>
        </w:rPr>
      </w:pPr>
    </w:p>
    <w:p w14:paraId="2E79F11A">
      <w:pPr>
        <w:autoSpaceDE w:val="0"/>
        <w:autoSpaceDN w:val="0"/>
        <w:adjustRightInd w:val="0"/>
        <w:snapToGrid w:val="0"/>
        <w:spacing w:line="360" w:lineRule="auto"/>
        <w:jc w:val="left"/>
        <w:rPr>
          <w:rFonts w:ascii="宋体" w:hAnsi="宋体" w:cs="宋体"/>
          <w:b/>
          <w:bCs/>
          <w:sz w:val="36"/>
          <w:szCs w:val="36"/>
        </w:rPr>
      </w:pPr>
      <w:bookmarkStart w:id="5" w:name="_Toc230773922"/>
    </w:p>
    <w:p w14:paraId="60777B87">
      <w:pPr>
        <w:autoSpaceDE w:val="0"/>
        <w:autoSpaceDN w:val="0"/>
        <w:adjustRightInd w:val="0"/>
        <w:snapToGrid w:val="0"/>
        <w:spacing w:line="360" w:lineRule="auto"/>
        <w:jc w:val="center"/>
        <w:rPr>
          <w:rFonts w:ascii="宋体" w:hAnsi="宋体" w:cs="宋体"/>
          <w:b/>
          <w:bCs/>
          <w:sz w:val="36"/>
          <w:szCs w:val="36"/>
        </w:rPr>
      </w:pPr>
      <w:r>
        <w:rPr>
          <w:rFonts w:hint="eastAsia" w:ascii="宋体" w:hAnsi="宋体" w:cs="宋体"/>
          <w:b/>
          <w:bCs/>
          <w:sz w:val="36"/>
          <w:szCs w:val="36"/>
        </w:rPr>
        <w:t>采购人:</w:t>
      </w:r>
      <w:r>
        <w:rPr>
          <w:rFonts w:hint="eastAsia" w:ascii="宋体" w:hAnsi="宋体"/>
        </w:rPr>
        <w:t xml:space="preserve"> </w:t>
      </w:r>
      <w:r>
        <w:rPr>
          <w:rFonts w:hint="eastAsia" w:ascii="宋体" w:hAnsi="宋体" w:cs="宋体"/>
          <w:b/>
          <w:bCs/>
          <w:sz w:val="36"/>
          <w:szCs w:val="36"/>
        </w:rPr>
        <w:t>重庆国际复合材料股份有限公司</w:t>
      </w:r>
    </w:p>
    <w:p w14:paraId="0C0893AC">
      <w:pPr>
        <w:autoSpaceDE w:val="0"/>
        <w:autoSpaceDN w:val="0"/>
        <w:adjustRightInd w:val="0"/>
        <w:snapToGrid w:val="0"/>
        <w:spacing w:line="360" w:lineRule="auto"/>
        <w:jc w:val="center"/>
        <w:rPr>
          <w:rFonts w:ascii="宋体" w:hAnsi="宋体" w:cs="宋体"/>
          <w:kern w:val="0"/>
          <w:sz w:val="20"/>
          <w:szCs w:val="20"/>
        </w:rPr>
      </w:pPr>
    </w:p>
    <w:p w14:paraId="56948150">
      <w:pPr>
        <w:tabs>
          <w:tab w:val="left" w:pos="3200"/>
          <w:tab w:val="left" w:pos="4320"/>
          <w:tab w:val="left" w:pos="5420"/>
        </w:tabs>
        <w:autoSpaceDE w:val="0"/>
        <w:autoSpaceDN w:val="0"/>
        <w:adjustRightInd w:val="0"/>
        <w:snapToGrid w:val="0"/>
        <w:spacing w:line="360" w:lineRule="auto"/>
        <w:jc w:val="center"/>
        <w:rPr>
          <w:rFonts w:hint="eastAsia" w:ascii="宋体" w:hAnsi="宋体" w:cs="宋体"/>
          <w:b/>
          <w:w w:val="95"/>
          <w:kern w:val="0"/>
          <w:sz w:val="32"/>
          <w:szCs w:val="32"/>
        </w:rPr>
      </w:pPr>
      <w:r>
        <w:rPr>
          <w:rFonts w:hint="eastAsia" w:ascii="宋体" w:hAnsi="宋体" w:cs="宋体"/>
          <w:b/>
          <w:w w:val="95"/>
          <w:kern w:val="0"/>
          <w:sz w:val="32"/>
          <w:szCs w:val="32"/>
        </w:rPr>
        <w:t xml:space="preserve">  二○二</w:t>
      </w:r>
      <w:r>
        <w:rPr>
          <w:rFonts w:hint="eastAsia" w:ascii="宋体" w:hAnsi="宋体" w:cs="宋体"/>
          <w:b/>
          <w:w w:val="95"/>
          <w:kern w:val="0"/>
          <w:sz w:val="32"/>
          <w:szCs w:val="32"/>
          <w:lang w:val="en-US" w:eastAsia="zh-CN"/>
        </w:rPr>
        <w:t>六</w:t>
      </w:r>
      <w:r>
        <w:rPr>
          <w:rFonts w:hint="eastAsia" w:ascii="宋体" w:hAnsi="宋体" w:cs="宋体"/>
          <w:b/>
          <w:w w:val="95"/>
          <w:kern w:val="0"/>
          <w:sz w:val="32"/>
          <w:szCs w:val="32"/>
        </w:rPr>
        <w:t>年</w:t>
      </w:r>
      <w:r>
        <w:rPr>
          <w:rFonts w:hint="eastAsia" w:ascii="宋体" w:hAnsi="宋体" w:cs="宋体"/>
          <w:b/>
          <w:w w:val="95"/>
          <w:kern w:val="0"/>
          <w:sz w:val="32"/>
          <w:szCs w:val="32"/>
          <w:lang w:val="en-US" w:eastAsia="zh-CN"/>
        </w:rPr>
        <w:t>十</w:t>
      </w:r>
      <w:r>
        <w:rPr>
          <w:rFonts w:hint="eastAsia" w:ascii="宋体" w:hAnsi="宋体" w:cs="宋体"/>
          <w:b/>
          <w:w w:val="95"/>
          <w:kern w:val="0"/>
          <w:sz w:val="32"/>
          <w:szCs w:val="32"/>
        </w:rPr>
        <w:t>月</w:t>
      </w:r>
    </w:p>
    <w:p w14:paraId="5ED43AC5">
      <w:pPr>
        <w:rPr>
          <w:rFonts w:hint="eastAsia"/>
          <w:lang w:val="en-US" w:eastAsia="zh-CN"/>
        </w:rPr>
      </w:pPr>
    </w:p>
    <w:p w14:paraId="01CEA131">
      <w:pPr>
        <w:rPr>
          <w:rFonts w:hint="eastAsia"/>
          <w:lang w:val="en-US" w:eastAsia="zh-CN"/>
        </w:rPr>
      </w:pPr>
    </w:p>
    <w:p w14:paraId="7CA1B24C">
      <w:pPr>
        <w:rPr>
          <w:rFonts w:hint="eastAsia"/>
          <w:lang w:val="en-US" w:eastAsia="zh-CN"/>
        </w:rPr>
      </w:pPr>
    </w:p>
    <w:p w14:paraId="69CD1B70">
      <w:pPr>
        <w:ind w:firstLine="2560" w:firstLineChars="800"/>
        <w:rPr>
          <w:rFonts w:hint="eastAsia"/>
          <w:sz w:val="32"/>
          <w:szCs w:val="32"/>
          <w:lang w:val="en-US" w:eastAsia="zh-CN"/>
        </w:rPr>
      </w:pPr>
    </w:p>
    <w:p w14:paraId="138967D9">
      <w:pPr>
        <w:tabs>
          <w:tab w:val="left" w:pos="3200"/>
          <w:tab w:val="left" w:pos="4320"/>
          <w:tab w:val="left" w:pos="5420"/>
        </w:tabs>
        <w:autoSpaceDE w:val="0"/>
        <w:autoSpaceDN w:val="0"/>
        <w:adjustRightInd w:val="0"/>
        <w:snapToGrid w:val="0"/>
        <w:spacing w:line="360" w:lineRule="auto"/>
        <w:ind w:firstLine="812"/>
        <w:jc w:val="center"/>
        <w:rPr>
          <w:rFonts w:hint="eastAsia" w:ascii="宋体" w:hAnsi="宋体" w:eastAsia="宋体" w:cs="宋体"/>
          <w:b/>
          <w:w w:val="95"/>
          <w:kern w:val="0"/>
          <w:sz w:val="32"/>
          <w:szCs w:val="32"/>
        </w:rPr>
      </w:pPr>
    </w:p>
    <w:p w14:paraId="1AF8C007">
      <w:pPr>
        <w:pStyle w:val="15"/>
        <w:tabs>
          <w:tab w:val="right" w:leader="dot" w:pos="8609"/>
        </w:tabs>
        <w:ind w:left="0" w:leftChars="0" w:firstLine="954"/>
        <w:rPr>
          <w:rFonts w:hint="eastAsia" w:ascii="宋体" w:hAnsi="宋体" w:eastAsia="宋体" w:cs="宋体"/>
          <w:sz w:val="32"/>
          <w:szCs w:val="32"/>
        </w:rPr>
      </w:pPr>
      <w:r>
        <w:rPr>
          <w:rFonts w:hint="eastAsia" w:ascii="宋体" w:hAnsi="宋体" w:eastAsia="宋体" w:cs="宋体"/>
          <w:sz w:val="32"/>
          <w:szCs w:val="32"/>
        </w:rPr>
        <w:t>编制：</w:t>
      </w:r>
      <w:r>
        <w:rPr>
          <w:rFonts w:hint="eastAsia" w:ascii="宋体" w:hAnsi="宋体" w:eastAsia="宋体" w:cs="宋体"/>
          <w:sz w:val="32"/>
          <w:szCs w:val="32"/>
          <w:u w:val="single"/>
        </w:rPr>
        <w:t xml:space="preserve">             </w:t>
      </w:r>
      <w:r>
        <w:rPr>
          <w:rFonts w:hint="eastAsia" w:ascii="宋体" w:hAnsi="宋体" w:eastAsia="宋体" w:cs="宋体"/>
          <w:sz w:val="32"/>
          <w:szCs w:val="32"/>
        </w:rPr>
        <w:t xml:space="preserve">  审核：</w:t>
      </w:r>
      <w:r>
        <w:rPr>
          <w:rFonts w:hint="eastAsia" w:ascii="宋体" w:hAnsi="宋体" w:eastAsia="宋体" w:cs="宋体"/>
          <w:sz w:val="32"/>
          <w:szCs w:val="32"/>
          <w:u w:val="single"/>
        </w:rPr>
        <w:t xml:space="preserve">                </w:t>
      </w:r>
    </w:p>
    <w:p w14:paraId="1B920C9A">
      <w:pPr>
        <w:pStyle w:val="15"/>
        <w:tabs>
          <w:tab w:val="right" w:leader="dot" w:pos="8609"/>
        </w:tabs>
        <w:ind w:left="0" w:leftChars="0" w:firstLine="1166"/>
        <w:rPr>
          <w:rFonts w:hint="eastAsia" w:ascii="宋体" w:hAnsi="宋体" w:eastAsia="宋体" w:cs="宋体"/>
          <w:bCs/>
          <w:kern w:val="0"/>
          <w:sz w:val="32"/>
          <w:szCs w:val="32"/>
        </w:rPr>
      </w:pPr>
    </w:p>
    <w:p w14:paraId="02E62B15">
      <w:pPr>
        <w:rPr>
          <w:rFonts w:ascii="宋体" w:hAnsi="宋体" w:eastAsia="宋体"/>
          <w:color w:val="auto"/>
          <w:sz w:val="44"/>
          <w:szCs w:val="44"/>
          <w:lang w:val="zh-CN"/>
        </w:rPr>
      </w:pPr>
      <w:r>
        <w:rPr>
          <w:rFonts w:ascii="宋体" w:hAnsi="宋体" w:eastAsia="宋体"/>
          <w:color w:val="auto"/>
          <w:sz w:val="44"/>
          <w:szCs w:val="44"/>
          <w:lang w:val="zh-CN"/>
        </w:rPr>
        <w:br w:type="page"/>
      </w:r>
    </w:p>
    <w:p w14:paraId="54A3AEAA">
      <w:pPr>
        <w:pStyle w:val="61"/>
        <w:jc w:val="center"/>
        <w:rPr>
          <w:rFonts w:ascii="宋体" w:hAnsi="宋体" w:eastAsia="宋体"/>
          <w:color w:val="auto"/>
          <w:sz w:val="44"/>
          <w:szCs w:val="44"/>
        </w:rPr>
      </w:pPr>
      <w:r>
        <w:rPr>
          <w:rFonts w:ascii="宋体" w:hAnsi="宋体" w:eastAsia="宋体"/>
          <w:color w:val="auto"/>
          <w:sz w:val="44"/>
          <w:szCs w:val="44"/>
          <w:lang w:val="zh-CN"/>
        </w:rPr>
        <w:t>目</w:t>
      </w:r>
      <w:r>
        <w:rPr>
          <w:rFonts w:hint="eastAsia" w:ascii="宋体" w:hAnsi="宋体" w:eastAsia="宋体"/>
          <w:color w:val="auto"/>
          <w:sz w:val="44"/>
          <w:szCs w:val="44"/>
          <w:lang w:val="zh-CN"/>
        </w:rPr>
        <w:t xml:space="preserve"> </w:t>
      </w:r>
      <w:r>
        <w:rPr>
          <w:rFonts w:ascii="宋体" w:hAnsi="宋体" w:eastAsia="宋体"/>
          <w:color w:val="auto"/>
          <w:sz w:val="44"/>
          <w:szCs w:val="44"/>
          <w:lang w:val="zh-CN"/>
        </w:rPr>
        <w:t>录</w:t>
      </w:r>
    </w:p>
    <w:p w14:paraId="07B6BF24">
      <w:pPr>
        <w:pStyle w:val="14"/>
        <w:numPr>
          <w:ilvl w:val="0"/>
          <w:numId w:val="1"/>
        </w:numPr>
        <w:spacing w:line="520" w:lineRule="exact"/>
        <w:rPr>
          <w:rFonts w:ascii="宋体" w:hAnsi="宋体" w:eastAsia="宋体"/>
          <w:b/>
          <w:bCs/>
          <w:sz w:val="28"/>
          <w:szCs w:val="28"/>
        </w:rPr>
      </w:pPr>
      <w:r>
        <w:rPr>
          <w:rFonts w:hint="eastAsia" w:ascii="宋体" w:hAnsi="宋体" w:eastAsia="宋体"/>
          <w:b/>
          <w:bCs/>
          <w:sz w:val="28"/>
          <w:szCs w:val="28"/>
          <w:lang w:val="en-US" w:eastAsia="zh-CN"/>
        </w:rPr>
        <w:t>谈判采购</w:t>
      </w:r>
      <w:r>
        <w:rPr>
          <w:rFonts w:hint="eastAsia" w:ascii="宋体" w:hAnsi="宋体" w:eastAsia="宋体"/>
          <w:b/>
          <w:bCs/>
          <w:sz w:val="28"/>
          <w:szCs w:val="28"/>
        </w:rPr>
        <w:t>公告</w:t>
      </w:r>
      <w:r>
        <w:rPr>
          <w:rFonts w:ascii="宋体" w:hAnsi="宋体" w:eastAsia="宋体"/>
          <w:b/>
          <w:sz w:val="28"/>
          <w:szCs w:val="28"/>
        </w:rPr>
        <w:ptab w:relativeTo="margin" w:alignment="right" w:leader="dot"/>
      </w:r>
      <w:r>
        <w:rPr>
          <w:rFonts w:ascii="宋体" w:hAnsi="宋体" w:eastAsia="宋体"/>
          <w:b/>
          <w:bCs/>
          <w:sz w:val="28"/>
          <w:szCs w:val="28"/>
          <w:lang w:val="zh-CN"/>
        </w:rPr>
        <w:t>3</w:t>
      </w:r>
    </w:p>
    <w:p w14:paraId="17F61BEB">
      <w:pPr>
        <w:pStyle w:val="14"/>
        <w:spacing w:line="520" w:lineRule="exact"/>
        <w:rPr>
          <w:rFonts w:ascii="宋体" w:hAnsi="宋体" w:eastAsia="宋体"/>
          <w:b/>
          <w:sz w:val="28"/>
          <w:szCs w:val="28"/>
        </w:rPr>
      </w:pPr>
      <w:r>
        <w:rPr>
          <w:rFonts w:ascii="宋体" w:hAnsi="宋体" w:eastAsia="宋体"/>
          <w:b/>
          <w:bCs/>
          <w:sz w:val="28"/>
          <w:szCs w:val="28"/>
        </w:rPr>
        <w:t xml:space="preserve">第二章 </w:t>
      </w:r>
      <w:r>
        <w:rPr>
          <w:rFonts w:hint="eastAsia" w:ascii="宋体" w:hAnsi="宋体" w:eastAsia="宋体"/>
          <w:b/>
          <w:bCs/>
          <w:sz w:val="28"/>
          <w:szCs w:val="28"/>
        </w:rPr>
        <w:t>项目内容</w:t>
      </w:r>
      <w:r>
        <w:rPr>
          <w:rFonts w:ascii="宋体" w:hAnsi="宋体" w:eastAsia="宋体"/>
          <w:b/>
          <w:sz w:val="28"/>
          <w:szCs w:val="28"/>
        </w:rPr>
        <w:ptab w:relativeTo="margin" w:alignment="right" w:leader="dot"/>
      </w:r>
      <w:r>
        <w:rPr>
          <w:rFonts w:hint="eastAsia" w:ascii="宋体" w:hAnsi="宋体" w:eastAsia="宋体"/>
          <w:b/>
          <w:bCs/>
          <w:sz w:val="28"/>
          <w:szCs w:val="28"/>
        </w:rPr>
        <w:t>6</w:t>
      </w:r>
    </w:p>
    <w:p w14:paraId="614C7E55">
      <w:pPr>
        <w:spacing w:line="520" w:lineRule="exact"/>
        <w:rPr>
          <w:rFonts w:ascii="宋体" w:hAnsi="宋体"/>
          <w:b/>
          <w:sz w:val="28"/>
          <w:szCs w:val="28"/>
          <w:lang w:val="zh-CN"/>
        </w:rPr>
      </w:pPr>
      <w:r>
        <w:rPr>
          <w:rFonts w:hint="eastAsia" w:ascii="宋体" w:hAnsi="宋体"/>
          <w:b/>
          <w:sz w:val="28"/>
          <w:szCs w:val="28"/>
          <w:lang w:val="zh-CN"/>
        </w:rPr>
        <w:t>第三章 供应商须知</w:t>
      </w:r>
      <w:r>
        <w:rPr>
          <w:rFonts w:ascii="宋体" w:hAnsi="宋体"/>
          <w:b/>
          <w:sz w:val="28"/>
          <w:szCs w:val="28"/>
        </w:rPr>
        <w:ptab w:relativeTo="margin" w:alignment="right" w:leader="dot"/>
      </w:r>
      <w:r>
        <w:rPr>
          <w:rFonts w:hint="eastAsia" w:ascii="宋体" w:hAnsi="宋体"/>
          <w:b/>
          <w:sz w:val="28"/>
          <w:szCs w:val="28"/>
        </w:rPr>
        <w:t>7</w:t>
      </w:r>
    </w:p>
    <w:p w14:paraId="2E1F84D5">
      <w:pPr>
        <w:spacing w:line="520" w:lineRule="exact"/>
        <w:rPr>
          <w:rFonts w:ascii="宋体" w:hAnsi="宋体"/>
          <w:b/>
          <w:sz w:val="28"/>
          <w:szCs w:val="28"/>
        </w:rPr>
      </w:pPr>
      <w:r>
        <w:rPr>
          <w:rFonts w:hint="eastAsia" w:ascii="宋体" w:hAnsi="宋体"/>
          <w:b/>
          <w:sz w:val="28"/>
          <w:szCs w:val="28"/>
          <w:lang w:val="zh-CN"/>
        </w:rPr>
        <w:t>第四章 附件</w:t>
      </w:r>
      <w:r>
        <w:rPr>
          <w:rFonts w:ascii="宋体" w:hAnsi="宋体"/>
          <w:b/>
          <w:sz w:val="28"/>
          <w:szCs w:val="28"/>
          <w:lang w:val="zh-CN"/>
        </w:rPr>
        <w:t>—</w:t>
      </w:r>
      <w:r>
        <w:rPr>
          <w:rFonts w:hint="eastAsia" w:ascii="宋体" w:hAnsi="宋体"/>
          <w:b/>
          <w:sz w:val="28"/>
          <w:szCs w:val="28"/>
          <w:lang w:val="zh-CN"/>
        </w:rPr>
        <w:t>谈判文件</w:t>
      </w:r>
      <w:r>
        <w:rPr>
          <w:rFonts w:ascii="宋体" w:hAnsi="宋体"/>
          <w:b/>
          <w:sz w:val="28"/>
          <w:szCs w:val="28"/>
          <w:lang w:val="zh-CN"/>
        </w:rPr>
        <w:t>格式</w:t>
      </w:r>
      <w:r>
        <w:rPr>
          <w:rFonts w:ascii="宋体" w:hAnsi="宋体"/>
          <w:b/>
          <w:sz w:val="28"/>
          <w:szCs w:val="28"/>
        </w:rPr>
        <w:ptab w:relativeTo="margin" w:alignment="right" w:leader="dot"/>
      </w:r>
      <w:r>
        <w:rPr>
          <w:rFonts w:ascii="宋体" w:hAnsi="宋体"/>
          <w:b/>
          <w:sz w:val="28"/>
          <w:szCs w:val="28"/>
        </w:rPr>
        <w:t>1</w:t>
      </w:r>
      <w:r>
        <w:rPr>
          <w:rFonts w:hint="eastAsia" w:ascii="宋体" w:hAnsi="宋体"/>
          <w:b/>
          <w:sz w:val="28"/>
          <w:szCs w:val="28"/>
        </w:rPr>
        <w:t>4</w:t>
      </w:r>
    </w:p>
    <w:p w14:paraId="2E929064">
      <w:pPr>
        <w:rPr>
          <w:rFonts w:ascii="宋体" w:hAnsi="宋体"/>
          <w:b/>
          <w:sz w:val="28"/>
          <w:szCs w:val="28"/>
        </w:rPr>
      </w:pPr>
    </w:p>
    <w:p w14:paraId="3BEE3766">
      <w:pPr>
        <w:rPr>
          <w:rFonts w:ascii="宋体" w:hAnsi="宋体"/>
          <w:b/>
          <w:sz w:val="28"/>
          <w:szCs w:val="28"/>
        </w:rPr>
      </w:pPr>
    </w:p>
    <w:p w14:paraId="2A8E32E5">
      <w:pPr>
        <w:widowControl/>
        <w:jc w:val="left"/>
        <w:rPr>
          <w:rFonts w:ascii="宋体" w:hAnsi="宋体"/>
          <w:b/>
          <w:sz w:val="28"/>
          <w:szCs w:val="28"/>
        </w:rPr>
      </w:pPr>
      <w:r>
        <w:rPr>
          <w:rFonts w:ascii="宋体" w:hAnsi="宋体"/>
          <w:b/>
          <w:sz w:val="28"/>
          <w:szCs w:val="28"/>
        </w:rPr>
        <w:br w:type="page"/>
      </w:r>
    </w:p>
    <w:bookmarkEnd w:id="5"/>
    <w:p w14:paraId="4834BC35">
      <w:pPr>
        <w:pStyle w:val="2"/>
        <w:spacing w:before="240" w:beforeLines="100" w:after="360" w:afterLines="150" w:line="276" w:lineRule="auto"/>
        <w:jc w:val="center"/>
        <w:rPr>
          <w:rFonts w:ascii="宋体" w:hAnsi="宋体"/>
          <w:b w:val="0"/>
        </w:rPr>
      </w:pPr>
      <w:r>
        <w:rPr>
          <w:rFonts w:ascii="宋体" w:hAnsi="宋体"/>
        </w:rPr>
        <w:t xml:space="preserve">第一章 </w:t>
      </w:r>
      <w:r>
        <w:rPr>
          <w:rFonts w:hint="eastAsia" w:ascii="宋体" w:hAnsi="宋体"/>
          <w:lang w:val="en-US" w:eastAsia="zh-CN"/>
        </w:rPr>
        <w:t>谈判采购</w:t>
      </w:r>
      <w:r>
        <w:rPr>
          <w:rFonts w:hint="eastAsia" w:ascii="宋体" w:hAnsi="宋体"/>
        </w:rPr>
        <w:t>公告</w:t>
      </w:r>
      <w:bookmarkStart w:id="82" w:name="_GoBack"/>
      <w:bookmarkEnd w:id="82"/>
    </w:p>
    <w:p w14:paraId="62FE4A4C">
      <w:pPr>
        <w:jc w:val="center"/>
        <w:rPr>
          <w:rFonts w:ascii="宋体" w:hAnsi="宋体"/>
          <w:color w:val="000000"/>
          <w:sz w:val="32"/>
          <w:szCs w:val="32"/>
        </w:rPr>
      </w:pPr>
      <w:bookmarkStart w:id="6" w:name="OLE_LINK1"/>
      <w:bookmarkStart w:id="7" w:name="_Toc440556695"/>
      <w:bookmarkStart w:id="8" w:name="OLE_LINK4"/>
      <w:bookmarkStart w:id="9" w:name="_Toc415675642"/>
      <w:bookmarkStart w:id="10" w:name="OLE_LINK7"/>
      <w:bookmarkStart w:id="11" w:name="_Toc415675120"/>
      <w:r>
        <w:rPr>
          <w:rFonts w:hint="eastAsia" w:ascii="宋体" w:hAnsi="宋体" w:cs="宋体"/>
          <w:b/>
          <w:sz w:val="32"/>
          <w:szCs w:val="32"/>
          <w:highlight w:val="none"/>
          <w:u w:val="single"/>
        </w:rPr>
        <w:t>AI用超低介损电子级Q布产品开发项目电气试验及增容项目</w:t>
      </w:r>
      <w:r>
        <w:rPr>
          <w:rFonts w:hint="eastAsia" w:ascii="宋体" w:hAnsi="宋体" w:cs="宋体"/>
          <w:b/>
          <w:sz w:val="32"/>
          <w:szCs w:val="32"/>
        </w:rPr>
        <w:t>采购</w:t>
      </w:r>
    </w:p>
    <w:p w14:paraId="3FD0E927">
      <w:pPr>
        <w:spacing w:line="360" w:lineRule="auto"/>
        <w:jc w:val="left"/>
        <w:outlineLvl w:val="0"/>
        <w:rPr>
          <w:rFonts w:ascii="宋体" w:hAnsi="宋体"/>
          <w:b/>
          <w:snapToGrid w:val="0"/>
          <w:kern w:val="0"/>
          <w:sz w:val="28"/>
          <w:szCs w:val="28"/>
        </w:rPr>
      </w:pPr>
      <w:bookmarkStart w:id="12" w:name="_Toc10497"/>
      <w:bookmarkStart w:id="13" w:name="_Toc4962"/>
      <w:bookmarkStart w:id="14" w:name="_Toc27508"/>
      <w:bookmarkStart w:id="15" w:name="_Toc30279"/>
      <w:bookmarkStart w:id="16" w:name="_Toc5554"/>
      <w:bookmarkStart w:id="17" w:name="_Toc26356"/>
      <w:bookmarkStart w:id="18" w:name="_Toc29382"/>
      <w:bookmarkStart w:id="19" w:name="_Toc844"/>
      <w:bookmarkStart w:id="20" w:name="_Toc14729"/>
      <w:bookmarkStart w:id="21" w:name="_Toc16466"/>
      <w:r>
        <w:rPr>
          <w:rFonts w:hint="eastAsia" w:ascii="宋体" w:hAnsi="宋体"/>
          <w:b/>
          <w:snapToGrid w:val="0"/>
          <w:kern w:val="0"/>
          <w:sz w:val="28"/>
          <w:szCs w:val="28"/>
        </w:rPr>
        <w:t xml:space="preserve">1. </w:t>
      </w:r>
      <w:r>
        <w:rPr>
          <w:rFonts w:hint="eastAsia" w:ascii="宋体" w:hAnsi="宋体"/>
          <w:b/>
          <w:snapToGrid w:val="0"/>
          <w:kern w:val="0"/>
          <w:sz w:val="28"/>
          <w:szCs w:val="28"/>
          <w:lang w:val="en-US" w:eastAsia="zh-CN"/>
        </w:rPr>
        <w:t>谈判采购</w:t>
      </w:r>
      <w:r>
        <w:rPr>
          <w:rFonts w:hint="eastAsia" w:ascii="宋体" w:hAnsi="宋体"/>
          <w:b/>
          <w:snapToGrid w:val="0"/>
          <w:kern w:val="0"/>
          <w:sz w:val="28"/>
          <w:szCs w:val="28"/>
        </w:rPr>
        <w:t>条件</w:t>
      </w:r>
      <w:bookmarkEnd w:id="12"/>
      <w:bookmarkEnd w:id="13"/>
      <w:bookmarkEnd w:id="14"/>
      <w:bookmarkEnd w:id="15"/>
      <w:bookmarkEnd w:id="16"/>
      <w:bookmarkEnd w:id="17"/>
      <w:bookmarkEnd w:id="18"/>
      <w:bookmarkEnd w:id="19"/>
      <w:bookmarkEnd w:id="20"/>
      <w:bookmarkEnd w:id="21"/>
    </w:p>
    <w:p w14:paraId="044BB4B0">
      <w:pPr>
        <w:spacing w:line="360" w:lineRule="auto"/>
        <w:ind w:firstLine="413" w:firstLineChars="197"/>
        <w:jc w:val="left"/>
        <w:outlineLvl w:val="0"/>
        <w:rPr>
          <w:rFonts w:ascii="宋体" w:hAnsi="宋体"/>
          <w:b/>
          <w:snapToGrid w:val="0"/>
          <w:kern w:val="0"/>
          <w:szCs w:val="21"/>
        </w:rPr>
      </w:pPr>
      <w:r>
        <w:rPr>
          <w:rFonts w:hint="eastAsia" w:ascii="宋体" w:hAnsi="宋体" w:cs="宋体"/>
          <w:kern w:val="0"/>
          <w:szCs w:val="21"/>
        </w:rPr>
        <w:t>本</w:t>
      </w:r>
      <w:r>
        <w:rPr>
          <w:rFonts w:hint="eastAsia" w:ascii="宋体" w:hAnsi="宋体" w:cs="宋体"/>
          <w:kern w:val="0"/>
          <w:szCs w:val="21"/>
          <w:lang w:val="en-US" w:eastAsia="zh-CN"/>
        </w:rPr>
        <w:t>谈判采购</w:t>
      </w:r>
      <w:r>
        <w:rPr>
          <w:rFonts w:hint="eastAsia" w:ascii="宋体" w:hAnsi="宋体" w:cs="宋体"/>
          <w:kern w:val="0"/>
          <w:szCs w:val="21"/>
        </w:rPr>
        <w:t>项目为重</w:t>
      </w:r>
      <w:r>
        <w:rPr>
          <w:rFonts w:hint="eastAsia" w:ascii="宋体" w:hAnsi="宋体" w:cs="宋体"/>
          <w:kern w:val="0"/>
          <w:szCs w:val="21"/>
          <w:highlight w:val="none"/>
        </w:rPr>
        <w:t>庆国际复合材料股份有限公司“</w:t>
      </w:r>
      <w:r>
        <w:rPr>
          <w:rFonts w:hint="eastAsia" w:ascii="宋体" w:hAnsi="宋体" w:cs="宋体"/>
          <w:b/>
          <w:szCs w:val="21"/>
          <w:highlight w:val="none"/>
          <w:u w:val="single"/>
        </w:rPr>
        <w:t>AI用超低介损电子级Q布产品开发项目电气试验及增容项目采</w:t>
      </w:r>
      <w:r>
        <w:rPr>
          <w:rFonts w:hint="eastAsia" w:ascii="宋体" w:hAnsi="宋体" w:cs="宋体"/>
          <w:b/>
          <w:szCs w:val="21"/>
          <w:u w:val="single"/>
        </w:rPr>
        <w:t>购</w:t>
      </w:r>
      <w:r>
        <w:rPr>
          <w:rFonts w:hint="eastAsia" w:ascii="宋体" w:hAnsi="宋体" w:cs="宋体"/>
          <w:kern w:val="0"/>
          <w:szCs w:val="21"/>
        </w:rPr>
        <w:t>”，采购人为重庆国际复合材料股份有限公司，资金来源</w:t>
      </w:r>
      <w:r>
        <w:rPr>
          <w:rFonts w:hint="eastAsia" w:ascii="宋体" w:hAnsi="宋体" w:cs="宋体"/>
          <w:kern w:val="0"/>
          <w:szCs w:val="21"/>
          <w:u w:val="single"/>
        </w:rPr>
        <w:t>业主自筹</w:t>
      </w:r>
      <w:r>
        <w:rPr>
          <w:rFonts w:hint="eastAsia" w:ascii="宋体" w:hAnsi="宋体" w:cs="宋体"/>
          <w:kern w:val="0"/>
          <w:szCs w:val="21"/>
        </w:rPr>
        <w:t>，项目出资比例为</w:t>
      </w:r>
      <w:r>
        <w:rPr>
          <w:rFonts w:ascii="宋体" w:hAnsi="宋体" w:cs="宋体"/>
          <w:kern w:val="0"/>
          <w:szCs w:val="21"/>
          <w:u w:val="single"/>
        </w:rPr>
        <w:t>100%</w:t>
      </w:r>
      <w:r>
        <w:rPr>
          <w:rFonts w:hint="eastAsia" w:ascii="宋体" w:hAnsi="宋体" w:cs="宋体"/>
          <w:kern w:val="0"/>
          <w:szCs w:val="21"/>
          <w:u w:val="single"/>
        </w:rPr>
        <w:t>国有资金</w:t>
      </w:r>
      <w:r>
        <w:rPr>
          <w:rFonts w:hint="eastAsia" w:ascii="宋体" w:hAnsi="宋体" w:cs="宋体"/>
          <w:kern w:val="0"/>
          <w:szCs w:val="21"/>
        </w:rPr>
        <w:t>；本项目已具备</w:t>
      </w:r>
      <w:r>
        <w:rPr>
          <w:rFonts w:hint="eastAsia" w:ascii="宋体" w:hAnsi="宋体" w:cs="宋体"/>
          <w:kern w:val="0"/>
          <w:szCs w:val="21"/>
          <w:lang w:eastAsia="zh-CN"/>
        </w:rPr>
        <w:t>谈判采购</w:t>
      </w:r>
      <w:r>
        <w:rPr>
          <w:rFonts w:hint="eastAsia" w:ascii="宋体" w:hAnsi="宋体" w:cs="宋体"/>
          <w:kern w:val="0"/>
          <w:szCs w:val="21"/>
        </w:rPr>
        <w:t>条件，现对重庆国际复合</w:t>
      </w:r>
      <w:r>
        <w:rPr>
          <w:rFonts w:hint="eastAsia" w:ascii="宋体" w:hAnsi="宋体" w:cs="宋体"/>
          <w:kern w:val="0"/>
          <w:szCs w:val="21"/>
          <w:highlight w:val="none"/>
        </w:rPr>
        <w:t>材料股份有限公司</w:t>
      </w:r>
      <w:r>
        <w:rPr>
          <w:rFonts w:hint="eastAsia" w:ascii="宋体" w:hAnsi="宋体" w:cs="宋体"/>
          <w:b/>
          <w:szCs w:val="21"/>
          <w:highlight w:val="none"/>
          <w:u w:val="single"/>
        </w:rPr>
        <w:t>AI用超低介损电子级Q布产品开发项目电气试验及增容项目</w:t>
      </w:r>
      <w:r>
        <w:rPr>
          <w:rFonts w:hint="eastAsia" w:ascii="宋体" w:hAnsi="宋体" w:cs="宋体"/>
          <w:kern w:val="0"/>
          <w:szCs w:val="21"/>
          <w:highlight w:val="none"/>
        </w:rPr>
        <w:t>进行</w:t>
      </w:r>
      <w:r>
        <w:rPr>
          <w:rFonts w:hint="eastAsia" w:ascii="宋体" w:hAnsi="宋体" w:cs="宋体"/>
          <w:kern w:val="0"/>
          <w:szCs w:val="21"/>
        </w:rPr>
        <w:t>公开</w:t>
      </w:r>
      <w:r>
        <w:rPr>
          <w:rFonts w:hint="eastAsia" w:ascii="宋体" w:hAnsi="宋体" w:cs="宋体"/>
          <w:kern w:val="0"/>
          <w:szCs w:val="21"/>
          <w:lang w:eastAsia="zh-CN"/>
        </w:rPr>
        <w:t>谈判采购</w:t>
      </w:r>
      <w:r>
        <w:rPr>
          <w:rFonts w:hint="eastAsia" w:ascii="宋体" w:hAnsi="宋体" w:cs="宋体"/>
          <w:kern w:val="0"/>
          <w:szCs w:val="21"/>
        </w:rPr>
        <w:t>，特邀有兴趣的潜在单位参与</w:t>
      </w:r>
      <w:r>
        <w:rPr>
          <w:rFonts w:hint="eastAsia" w:ascii="宋体" w:hAnsi="宋体" w:cs="宋体"/>
          <w:kern w:val="0"/>
          <w:szCs w:val="21"/>
          <w:lang w:eastAsia="zh-CN"/>
        </w:rPr>
        <w:t>谈判采购</w:t>
      </w:r>
      <w:r>
        <w:rPr>
          <w:rFonts w:hint="eastAsia" w:ascii="宋体" w:hAnsi="宋体" w:cs="宋体"/>
          <w:kern w:val="0"/>
          <w:szCs w:val="21"/>
        </w:rPr>
        <w:t>。</w:t>
      </w:r>
    </w:p>
    <w:p w14:paraId="2EEB3D48">
      <w:pPr>
        <w:spacing w:line="440" w:lineRule="exact"/>
        <w:jc w:val="left"/>
        <w:outlineLvl w:val="0"/>
        <w:rPr>
          <w:rFonts w:ascii="宋体" w:hAnsi="宋体"/>
          <w:b/>
          <w:snapToGrid w:val="0"/>
          <w:kern w:val="0"/>
          <w:szCs w:val="21"/>
        </w:rPr>
      </w:pPr>
      <w:bookmarkStart w:id="22" w:name="_Toc8077"/>
      <w:bookmarkStart w:id="23" w:name="_Toc24224"/>
      <w:bookmarkStart w:id="24" w:name="_Toc20027"/>
      <w:bookmarkStart w:id="25" w:name="_Toc19590"/>
      <w:bookmarkStart w:id="26" w:name="_Toc29348"/>
      <w:bookmarkStart w:id="27" w:name="_Toc17916"/>
      <w:bookmarkStart w:id="28" w:name="_Toc6552"/>
      <w:bookmarkStart w:id="29" w:name="_Toc16188"/>
      <w:bookmarkStart w:id="30" w:name="_Toc18911"/>
      <w:bookmarkStart w:id="31" w:name="_Toc31685"/>
      <w:r>
        <w:rPr>
          <w:rFonts w:hint="eastAsia" w:ascii="宋体" w:hAnsi="宋体"/>
          <w:b/>
          <w:snapToGrid w:val="0"/>
          <w:kern w:val="0"/>
          <w:szCs w:val="21"/>
        </w:rPr>
        <w:t>2. 项目概况与</w:t>
      </w:r>
      <w:r>
        <w:rPr>
          <w:rFonts w:hint="eastAsia" w:ascii="宋体" w:hAnsi="宋体"/>
          <w:b/>
          <w:snapToGrid w:val="0"/>
          <w:kern w:val="0"/>
          <w:szCs w:val="21"/>
          <w:lang w:val="en-US" w:eastAsia="zh-CN"/>
        </w:rPr>
        <w:t>采购</w:t>
      </w:r>
      <w:r>
        <w:rPr>
          <w:rFonts w:hint="eastAsia" w:ascii="宋体" w:hAnsi="宋体"/>
          <w:b/>
          <w:snapToGrid w:val="0"/>
          <w:kern w:val="0"/>
          <w:szCs w:val="21"/>
        </w:rPr>
        <w:t>范围</w:t>
      </w:r>
      <w:bookmarkEnd w:id="22"/>
      <w:bookmarkEnd w:id="23"/>
      <w:bookmarkEnd w:id="24"/>
      <w:bookmarkEnd w:id="25"/>
      <w:bookmarkEnd w:id="26"/>
      <w:bookmarkEnd w:id="27"/>
      <w:bookmarkEnd w:id="28"/>
      <w:bookmarkEnd w:id="29"/>
      <w:bookmarkEnd w:id="30"/>
      <w:bookmarkEnd w:id="31"/>
    </w:p>
    <w:p w14:paraId="63B1BB77">
      <w:pPr>
        <w:widowControl/>
        <w:tabs>
          <w:tab w:val="left" w:pos="8208"/>
          <w:tab w:val="left" w:pos="9072"/>
        </w:tabs>
        <w:suppressAutoHyphens/>
        <w:spacing w:line="440" w:lineRule="exact"/>
        <w:rPr>
          <w:rFonts w:ascii="宋体" w:hAnsi="宋体" w:cs="宋体"/>
          <w:bCs/>
          <w:kern w:val="0"/>
          <w:szCs w:val="21"/>
          <w:u w:val="single"/>
        </w:rPr>
      </w:pPr>
      <w:r>
        <w:rPr>
          <w:rFonts w:hint="eastAsia" w:ascii="宋体" w:hAnsi="宋体" w:cs="宋体"/>
          <w:kern w:val="0"/>
          <w:szCs w:val="21"/>
        </w:rPr>
        <w:t>2.1 项</w:t>
      </w:r>
      <w:r>
        <w:rPr>
          <w:rFonts w:hint="eastAsia" w:ascii="宋体" w:hAnsi="宋体" w:cs="宋体"/>
          <w:kern w:val="0"/>
          <w:szCs w:val="21"/>
          <w:highlight w:val="none"/>
        </w:rPr>
        <w:t>目名称：</w:t>
      </w:r>
      <w:r>
        <w:rPr>
          <w:rFonts w:hint="eastAsia" w:ascii="宋体" w:hAnsi="宋体" w:cs="宋体"/>
          <w:kern w:val="0"/>
          <w:szCs w:val="21"/>
          <w:highlight w:val="none"/>
          <w:u w:val="single"/>
        </w:rPr>
        <w:t>AI用超低介损电子级Q布产品开发项目电气试验及增容项目</w:t>
      </w:r>
    </w:p>
    <w:p w14:paraId="102B189E">
      <w:pPr>
        <w:topLinePunct/>
        <w:adjustRightInd w:val="0"/>
        <w:snapToGrid w:val="0"/>
        <w:spacing w:line="440" w:lineRule="exact"/>
        <w:rPr>
          <w:rFonts w:ascii="宋体" w:hAnsi="宋体"/>
          <w:color w:val="000000"/>
          <w:szCs w:val="21"/>
        </w:rPr>
      </w:pPr>
      <w:r>
        <w:rPr>
          <w:rFonts w:hint="eastAsia" w:ascii="宋体" w:hAnsi="宋体"/>
          <w:color w:val="000000"/>
          <w:szCs w:val="21"/>
        </w:rPr>
        <w:t xml:space="preserve">2.2 </w:t>
      </w:r>
      <w:r>
        <w:rPr>
          <w:rFonts w:hint="eastAsia" w:ascii="宋体" w:hAnsi="宋体"/>
          <w:color w:val="000000"/>
          <w:szCs w:val="21"/>
          <w:lang w:val="en-US" w:eastAsia="zh-CN"/>
        </w:rPr>
        <w:t>采购</w:t>
      </w:r>
      <w:r>
        <w:rPr>
          <w:rFonts w:hint="eastAsia" w:ascii="宋体" w:hAnsi="宋体"/>
          <w:color w:val="000000"/>
          <w:szCs w:val="21"/>
        </w:rPr>
        <w:t>范围：</w:t>
      </w:r>
    </w:p>
    <w:tbl>
      <w:tblPr>
        <w:tblStyle w:val="20"/>
        <w:tblW w:w="8663" w:type="dxa"/>
        <w:jc w:val="center"/>
        <w:tblLayout w:type="autofit"/>
        <w:tblCellMar>
          <w:top w:w="0" w:type="dxa"/>
          <w:left w:w="108" w:type="dxa"/>
          <w:bottom w:w="0" w:type="dxa"/>
          <w:right w:w="108" w:type="dxa"/>
        </w:tblCellMar>
      </w:tblPr>
      <w:tblGrid>
        <w:gridCol w:w="886"/>
        <w:gridCol w:w="2318"/>
        <w:gridCol w:w="1080"/>
        <w:gridCol w:w="1181"/>
        <w:gridCol w:w="3198"/>
      </w:tblGrid>
      <w:tr w14:paraId="178AE305">
        <w:tblPrEx>
          <w:tblCellMar>
            <w:top w:w="0" w:type="dxa"/>
            <w:left w:w="108" w:type="dxa"/>
            <w:bottom w:w="0" w:type="dxa"/>
            <w:right w:w="108" w:type="dxa"/>
          </w:tblCellMar>
        </w:tblPrEx>
        <w:trPr>
          <w:trHeight w:val="445" w:hRule="atLeast"/>
          <w:jc w:val="center"/>
        </w:trPr>
        <w:tc>
          <w:tcPr>
            <w:tcW w:w="886" w:type="dxa"/>
            <w:tcBorders>
              <w:top w:val="single" w:color="auto" w:sz="8" w:space="0"/>
              <w:left w:val="single" w:color="auto" w:sz="8" w:space="0"/>
              <w:bottom w:val="single" w:color="auto" w:sz="8" w:space="0"/>
              <w:right w:val="single" w:color="auto" w:sz="8" w:space="0"/>
            </w:tcBorders>
            <w:shd w:val="clear" w:color="auto" w:fill="auto"/>
            <w:vAlign w:val="center"/>
          </w:tcPr>
          <w:p w14:paraId="2799975F">
            <w:pPr>
              <w:tabs>
                <w:tab w:val="left" w:pos="9867"/>
              </w:tabs>
              <w:rPr>
                <w:rFonts w:cs="宋体" w:asciiTheme="minorEastAsia" w:hAnsiTheme="minorEastAsia"/>
                <w:sz w:val="18"/>
                <w:szCs w:val="18"/>
              </w:rPr>
            </w:pPr>
            <w:r>
              <w:rPr>
                <w:rFonts w:hint="eastAsia" w:cs="宋体" w:asciiTheme="minorEastAsia" w:hAnsiTheme="minorEastAsia"/>
                <w:sz w:val="18"/>
                <w:szCs w:val="18"/>
              </w:rPr>
              <w:t>序号</w:t>
            </w:r>
          </w:p>
        </w:tc>
        <w:tc>
          <w:tcPr>
            <w:tcW w:w="2318" w:type="dxa"/>
            <w:tcBorders>
              <w:top w:val="single" w:color="auto" w:sz="8" w:space="0"/>
              <w:left w:val="nil"/>
              <w:bottom w:val="single" w:color="auto" w:sz="8" w:space="0"/>
              <w:right w:val="single" w:color="auto" w:sz="8" w:space="0"/>
            </w:tcBorders>
            <w:shd w:val="clear" w:color="auto" w:fill="auto"/>
            <w:vAlign w:val="center"/>
          </w:tcPr>
          <w:p w14:paraId="2A88B8D3">
            <w:pPr>
              <w:tabs>
                <w:tab w:val="left" w:pos="9867"/>
              </w:tabs>
              <w:rPr>
                <w:rFonts w:cs="宋体" w:asciiTheme="minorEastAsia" w:hAnsiTheme="minorEastAsia"/>
                <w:sz w:val="18"/>
                <w:szCs w:val="18"/>
              </w:rPr>
            </w:pPr>
            <w:r>
              <w:rPr>
                <w:rFonts w:hint="eastAsia" w:cs="宋体" w:asciiTheme="minorEastAsia" w:hAnsiTheme="minorEastAsia"/>
                <w:sz w:val="18"/>
                <w:szCs w:val="18"/>
              </w:rPr>
              <w:t>设备/装置名称</w:t>
            </w:r>
          </w:p>
        </w:tc>
        <w:tc>
          <w:tcPr>
            <w:tcW w:w="1080" w:type="dxa"/>
            <w:tcBorders>
              <w:top w:val="single" w:color="auto" w:sz="8" w:space="0"/>
              <w:left w:val="nil"/>
              <w:bottom w:val="single" w:color="auto" w:sz="8" w:space="0"/>
              <w:right w:val="single" w:color="auto" w:sz="8" w:space="0"/>
            </w:tcBorders>
            <w:shd w:val="clear" w:color="auto" w:fill="auto"/>
            <w:vAlign w:val="center"/>
          </w:tcPr>
          <w:p w14:paraId="3C5EDED7">
            <w:pPr>
              <w:tabs>
                <w:tab w:val="left" w:pos="9867"/>
              </w:tabs>
              <w:rPr>
                <w:rFonts w:cs="宋体" w:asciiTheme="minorEastAsia" w:hAnsiTheme="minorEastAsia"/>
                <w:sz w:val="18"/>
                <w:szCs w:val="18"/>
              </w:rPr>
            </w:pPr>
            <w:r>
              <w:rPr>
                <w:rFonts w:hint="eastAsia" w:cs="宋体" w:asciiTheme="minorEastAsia" w:hAnsiTheme="minorEastAsia"/>
                <w:sz w:val="18"/>
                <w:szCs w:val="18"/>
              </w:rPr>
              <w:t>单位</w:t>
            </w:r>
          </w:p>
        </w:tc>
        <w:tc>
          <w:tcPr>
            <w:tcW w:w="1181" w:type="dxa"/>
            <w:tcBorders>
              <w:top w:val="single" w:color="auto" w:sz="8" w:space="0"/>
              <w:left w:val="nil"/>
              <w:bottom w:val="single" w:color="auto" w:sz="8" w:space="0"/>
              <w:right w:val="single" w:color="auto" w:sz="8" w:space="0"/>
            </w:tcBorders>
            <w:shd w:val="clear" w:color="auto" w:fill="auto"/>
            <w:vAlign w:val="center"/>
          </w:tcPr>
          <w:p w14:paraId="7C7FC409">
            <w:pPr>
              <w:tabs>
                <w:tab w:val="left" w:pos="9867"/>
              </w:tabs>
              <w:rPr>
                <w:rFonts w:cs="宋体" w:asciiTheme="minorEastAsia" w:hAnsiTheme="minorEastAsia"/>
                <w:sz w:val="18"/>
                <w:szCs w:val="18"/>
              </w:rPr>
            </w:pPr>
            <w:r>
              <w:rPr>
                <w:rFonts w:hint="eastAsia" w:cs="宋体" w:asciiTheme="minorEastAsia" w:hAnsiTheme="minorEastAsia"/>
                <w:sz w:val="18"/>
                <w:szCs w:val="18"/>
              </w:rPr>
              <w:t>数量</w:t>
            </w:r>
          </w:p>
        </w:tc>
        <w:tc>
          <w:tcPr>
            <w:tcW w:w="3198" w:type="dxa"/>
            <w:tcBorders>
              <w:top w:val="single" w:color="auto" w:sz="8" w:space="0"/>
              <w:left w:val="nil"/>
              <w:bottom w:val="single" w:color="auto" w:sz="8" w:space="0"/>
              <w:right w:val="single" w:color="auto" w:sz="8" w:space="0"/>
            </w:tcBorders>
            <w:shd w:val="clear" w:color="auto" w:fill="auto"/>
            <w:vAlign w:val="center"/>
          </w:tcPr>
          <w:p w14:paraId="63CCBD18">
            <w:pPr>
              <w:tabs>
                <w:tab w:val="left" w:pos="9867"/>
              </w:tabs>
              <w:rPr>
                <w:rFonts w:cs="宋体" w:asciiTheme="minorEastAsia" w:hAnsiTheme="minorEastAsia"/>
                <w:sz w:val="18"/>
                <w:szCs w:val="18"/>
              </w:rPr>
            </w:pPr>
            <w:r>
              <w:rPr>
                <w:rFonts w:hint="eastAsia" w:cs="宋体" w:asciiTheme="minorEastAsia" w:hAnsiTheme="minorEastAsia"/>
                <w:sz w:val="18"/>
                <w:szCs w:val="18"/>
              </w:rPr>
              <w:t>具体关键参数、指标</w:t>
            </w:r>
          </w:p>
        </w:tc>
      </w:tr>
      <w:tr w14:paraId="7EB07E10">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0B4F0D81">
            <w:pPr>
              <w:tabs>
                <w:tab w:val="left" w:pos="9867"/>
              </w:tabs>
              <w:rPr>
                <w:rFonts w:cs="宋体" w:asciiTheme="minorEastAsia" w:hAnsiTheme="minorEastAsia"/>
                <w:sz w:val="18"/>
                <w:szCs w:val="18"/>
              </w:rPr>
            </w:pPr>
            <w:r>
              <w:rPr>
                <w:rFonts w:hint="eastAsia" w:cs="宋体" w:asciiTheme="minorEastAsia" w:hAnsiTheme="minorEastAsia"/>
                <w:sz w:val="18"/>
                <w:szCs w:val="18"/>
              </w:rPr>
              <w:t>1</w:t>
            </w:r>
          </w:p>
        </w:tc>
        <w:tc>
          <w:tcPr>
            <w:tcW w:w="2318" w:type="dxa"/>
            <w:tcBorders>
              <w:top w:val="nil"/>
              <w:left w:val="nil"/>
              <w:bottom w:val="single" w:color="auto" w:sz="8" w:space="0"/>
              <w:right w:val="single" w:color="auto" w:sz="8" w:space="0"/>
            </w:tcBorders>
            <w:shd w:val="clear" w:color="auto" w:fill="auto"/>
            <w:vAlign w:val="center"/>
          </w:tcPr>
          <w:p w14:paraId="271351D5">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高压开关柜高试、保护整组试验</w:t>
            </w:r>
          </w:p>
        </w:tc>
        <w:tc>
          <w:tcPr>
            <w:tcW w:w="1080" w:type="dxa"/>
            <w:tcBorders>
              <w:top w:val="nil"/>
              <w:left w:val="nil"/>
              <w:bottom w:val="single" w:color="auto" w:sz="8" w:space="0"/>
              <w:right w:val="single" w:color="auto" w:sz="8" w:space="0"/>
            </w:tcBorders>
            <w:shd w:val="clear" w:color="auto" w:fill="auto"/>
            <w:vAlign w:val="center"/>
          </w:tcPr>
          <w:p w14:paraId="34EC2DC6">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台</w:t>
            </w:r>
          </w:p>
        </w:tc>
        <w:tc>
          <w:tcPr>
            <w:tcW w:w="1181" w:type="dxa"/>
            <w:tcBorders>
              <w:top w:val="nil"/>
              <w:left w:val="nil"/>
              <w:bottom w:val="single" w:color="auto" w:sz="8" w:space="0"/>
              <w:right w:val="single" w:color="auto" w:sz="8" w:space="0"/>
            </w:tcBorders>
            <w:shd w:val="clear" w:color="auto" w:fill="auto"/>
            <w:vAlign w:val="center"/>
          </w:tcPr>
          <w:p w14:paraId="739D63B1">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7</w:t>
            </w:r>
          </w:p>
        </w:tc>
        <w:tc>
          <w:tcPr>
            <w:tcW w:w="3198" w:type="dxa"/>
            <w:tcBorders>
              <w:top w:val="nil"/>
              <w:left w:val="nil"/>
              <w:bottom w:val="single" w:color="auto" w:sz="8" w:space="0"/>
              <w:right w:val="single" w:color="auto" w:sz="8" w:space="0"/>
            </w:tcBorders>
            <w:shd w:val="clear" w:color="auto" w:fill="auto"/>
            <w:vAlign w:val="center"/>
          </w:tcPr>
          <w:p w14:paraId="2530AEB9">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见国家技术标准</w:t>
            </w:r>
          </w:p>
        </w:tc>
      </w:tr>
      <w:tr w14:paraId="082704FC">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1BD550A1">
            <w:pPr>
              <w:tabs>
                <w:tab w:val="left" w:pos="9867"/>
              </w:tabs>
              <w:rPr>
                <w:rFonts w:cs="宋体" w:asciiTheme="minorEastAsia" w:hAnsiTheme="minorEastAsia"/>
                <w:sz w:val="18"/>
                <w:szCs w:val="18"/>
              </w:rPr>
            </w:pPr>
            <w:r>
              <w:rPr>
                <w:rFonts w:hint="eastAsia" w:cs="宋体" w:asciiTheme="minorEastAsia" w:hAnsiTheme="minorEastAsia"/>
                <w:sz w:val="18"/>
                <w:szCs w:val="18"/>
              </w:rPr>
              <w:t>2</w:t>
            </w:r>
          </w:p>
        </w:tc>
        <w:tc>
          <w:tcPr>
            <w:tcW w:w="2318" w:type="dxa"/>
            <w:tcBorders>
              <w:top w:val="nil"/>
              <w:left w:val="nil"/>
              <w:bottom w:val="single" w:color="auto" w:sz="8" w:space="0"/>
              <w:right w:val="single" w:color="auto" w:sz="8" w:space="0"/>
            </w:tcBorders>
            <w:shd w:val="clear" w:color="auto" w:fill="auto"/>
            <w:vAlign w:val="center"/>
          </w:tcPr>
          <w:p w14:paraId="19E20073">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高压电缆耐压试验</w:t>
            </w:r>
          </w:p>
        </w:tc>
        <w:tc>
          <w:tcPr>
            <w:tcW w:w="1080" w:type="dxa"/>
            <w:tcBorders>
              <w:top w:val="nil"/>
              <w:left w:val="nil"/>
              <w:bottom w:val="single" w:color="auto" w:sz="8" w:space="0"/>
              <w:right w:val="single" w:color="auto" w:sz="8" w:space="0"/>
            </w:tcBorders>
            <w:shd w:val="clear" w:color="auto" w:fill="auto"/>
            <w:vAlign w:val="center"/>
          </w:tcPr>
          <w:p w14:paraId="4F1E815E">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根</w:t>
            </w:r>
          </w:p>
        </w:tc>
        <w:tc>
          <w:tcPr>
            <w:tcW w:w="1181" w:type="dxa"/>
            <w:tcBorders>
              <w:top w:val="nil"/>
              <w:left w:val="nil"/>
              <w:bottom w:val="single" w:color="auto" w:sz="8" w:space="0"/>
              <w:right w:val="single" w:color="auto" w:sz="8" w:space="0"/>
            </w:tcBorders>
            <w:shd w:val="clear" w:color="auto" w:fill="auto"/>
            <w:vAlign w:val="center"/>
          </w:tcPr>
          <w:p w14:paraId="2C5BFEB5">
            <w:pPr>
              <w:tabs>
                <w:tab w:val="left" w:pos="9867"/>
              </w:tabs>
              <w:jc w:val="center"/>
              <w:rPr>
                <w:rFonts w:cs="宋体" w:asciiTheme="minorEastAsia" w:hAnsiTheme="minorEastAsia"/>
                <w:sz w:val="18"/>
                <w:szCs w:val="18"/>
              </w:rPr>
            </w:pPr>
            <w:r>
              <w:rPr>
                <w:rFonts w:cs="宋体" w:asciiTheme="minorEastAsia" w:hAnsiTheme="minorEastAsia"/>
                <w:sz w:val="18"/>
                <w:szCs w:val="18"/>
              </w:rPr>
              <w:t>3</w:t>
            </w:r>
          </w:p>
        </w:tc>
        <w:tc>
          <w:tcPr>
            <w:tcW w:w="3198" w:type="dxa"/>
            <w:tcBorders>
              <w:top w:val="nil"/>
              <w:left w:val="nil"/>
              <w:bottom w:val="single" w:color="auto" w:sz="8" w:space="0"/>
              <w:right w:val="single" w:color="auto" w:sz="8" w:space="0"/>
            </w:tcBorders>
            <w:shd w:val="clear" w:color="auto" w:fill="auto"/>
            <w:vAlign w:val="center"/>
          </w:tcPr>
          <w:p w14:paraId="026B350F">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见国家技术标准</w:t>
            </w:r>
          </w:p>
        </w:tc>
      </w:tr>
      <w:tr w14:paraId="66B99144">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3265FA6F">
            <w:pPr>
              <w:tabs>
                <w:tab w:val="left" w:pos="9867"/>
              </w:tabs>
              <w:rPr>
                <w:rFonts w:cs="宋体" w:asciiTheme="minorEastAsia" w:hAnsiTheme="minorEastAsia"/>
                <w:sz w:val="18"/>
                <w:szCs w:val="18"/>
              </w:rPr>
            </w:pPr>
            <w:r>
              <w:rPr>
                <w:rFonts w:hint="eastAsia" w:cs="宋体" w:asciiTheme="minorEastAsia" w:hAnsiTheme="minorEastAsia"/>
                <w:sz w:val="18"/>
                <w:szCs w:val="18"/>
              </w:rPr>
              <w:t>3</w:t>
            </w:r>
          </w:p>
        </w:tc>
        <w:tc>
          <w:tcPr>
            <w:tcW w:w="2318" w:type="dxa"/>
            <w:tcBorders>
              <w:top w:val="nil"/>
              <w:left w:val="nil"/>
              <w:bottom w:val="single" w:color="auto" w:sz="8" w:space="0"/>
              <w:right w:val="single" w:color="auto" w:sz="8" w:space="0"/>
            </w:tcBorders>
            <w:shd w:val="clear" w:color="auto" w:fill="auto"/>
            <w:vAlign w:val="center"/>
          </w:tcPr>
          <w:p w14:paraId="3D7BAAF2">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变压器试验</w:t>
            </w:r>
          </w:p>
        </w:tc>
        <w:tc>
          <w:tcPr>
            <w:tcW w:w="1080" w:type="dxa"/>
            <w:tcBorders>
              <w:top w:val="nil"/>
              <w:left w:val="nil"/>
              <w:bottom w:val="single" w:color="auto" w:sz="8" w:space="0"/>
              <w:right w:val="single" w:color="auto" w:sz="8" w:space="0"/>
            </w:tcBorders>
            <w:shd w:val="clear" w:color="auto" w:fill="auto"/>
            <w:vAlign w:val="center"/>
          </w:tcPr>
          <w:p w14:paraId="0D6A62FB">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台</w:t>
            </w:r>
          </w:p>
        </w:tc>
        <w:tc>
          <w:tcPr>
            <w:tcW w:w="1181" w:type="dxa"/>
            <w:tcBorders>
              <w:top w:val="nil"/>
              <w:left w:val="nil"/>
              <w:bottom w:val="single" w:color="auto" w:sz="8" w:space="0"/>
              <w:right w:val="single" w:color="auto" w:sz="8" w:space="0"/>
            </w:tcBorders>
            <w:shd w:val="clear" w:color="auto" w:fill="auto"/>
            <w:vAlign w:val="center"/>
          </w:tcPr>
          <w:p w14:paraId="2069A36C">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2</w:t>
            </w:r>
          </w:p>
        </w:tc>
        <w:tc>
          <w:tcPr>
            <w:tcW w:w="3198" w:type="dxa"/>
            <w:tcBorders>
              <w:top w:val="nil"/>
              <w:left w:val="nil"/>
              <w:bottom w:val="single" w:color="auto" w:sz="8" w:space="0"/>
              <w:right w:val="single" w:color="auto" w:sz="8" w:space="0"/>
            </w:tcBorders>
            <w:shd w:val="clear" w:color="auto" w:fill="auto"/>
            <w:vAlign w:val="center"/>
          </w:tcPr>
          <w:p w14:paraId="0CBF37BF">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见国家技术标准</w:t>
            </w:r>
          </w:p>
        </w:tc>
      </w:tr>
      <w:tr w14:paraId="6AB10936">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7F1BC3AB">
            <w:pPr>
              <w:tabs>
                <w:tab w:val="left" w:pos="9867"/>
              </w:tabs>
              <w:rPr>
                <w:rFonts w:cs="宋体" w:asciiTheme="minorEastAsia" w:hAnsiTheme="minorEastAsia"/>
                <w:sz w:val="18"/>
                <w:szCs w:val="18"/>
              </w:rPr>
            </w:pPr>
            <w:r>
              <w:rPr>
                <w:rFonts w:hint="eastAsia" w:cs="宋体" w:asciiTheme="minorEastAsia" w:hAnsiTheme="minorEastAsia"/>
                <w:sz w:val="18"/>
                <w:szCs w:val="18"/>
              </w:rPr>
              <w:t>4</w:t>
            </w:r>
          </w:p>
        </w:tc>
        <w:tc>
          <w:tcPr>
            <w:tcW w:w="2318" w:type="dxa"/>
            <w:tcBorders>
              <w:top w:val="nil"/>
              <w:left w:val="nil"/>
              <w:bottom w:val="single" w:color="auto" w:sz="8" w:space="0"/>
              <w:right w:val="single" w:color="auto" w:sz="8" w:space="0"/>
            </w:tcBorders>
            <w:shd w:val="clear" w:color="auto" w:fill="auto"/>
            <w:vAlign w:val="center"/>
          </w:tcPr>
          <w:p w14:paraId="164B8DB5">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高压电机试验</w:t>
            </w:r>
          </w:p>
        </w:tc>
        <w:tc>
          <w:tcPr>
            <w:tcW w:w="1080" w:type="dxa"/>
            <w:tcBorders>
              <w:top w:val="nil"/>
              <w:left w:val="nil"/>
              <w:bottom w:val="single" w:color="auto" w:sz="8" w:space="0"/>
              <w:right w:val="single" w:color="auto" w:sz="8" w:space="0"/>
            </w:tcBorders>
            <w:shd w:val="clear" w:color="auto" w:fill="auto"/>
            <w:vAlign w:val="center"/>
          </w:tcPr>
          <w:p w14:paraId="334FBDBB">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套</w:t>
            </w:r>
          </w:p>
        </w:tc>
        <w:tc>
          <w:tcPr>
            <w:tcW w:w="1181" w:type="dxa"/>
            <w:tcBorders>
              <w:top w:val="nil"/>
              <w:left w:val="nil"/>
              <w:bottom w:val="single" w:color="auto" w:sz="8" w:space="0"/>
              <w:right w:val="single" w:color="auto" w:sz="8" w:space="0"/>
            </w:tcBorders>
            <w:shd w:val="clear" w:color="auto" w:fill="auto"/>
            <w:vAlign w:val="center"/>
          </w:tcPr>
          <w:p w14:paraId="01F77767">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1</w:t>
            </w:r>
          </w:p>
        </w:tc>
        <w:tc>
          <w:tcPr>
            <w:tcW w:w="3198" w:type="dxa"/>
            <w:tcBorders>
              <w:top w:val="nil"/>
              <w:left w:val="nil"/>
              <w:bottom w:val="single" w:color="auto" w:sz="8" w:space="0"/>
              <w:right w:val="single" w:color="auto" w:sz="8" w:space="0"/>
            </w:tcBorders>
            <w:shd w:val="clear" w:color="auto" w:fill="auto"/>
            <w:vAlign w:val="center"/>
          </w:tcPr>
          <w:p w14:paraId="02C684BA">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见国家技术标准</w:t>
            </w:r>
          </w:p>
        </w:tc>
      </w:tr>
      <w:tr w14:paraId="3C78EBF1">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1F39DEF9">
            <w:pPr>
              <w:tabs>
                <w:tab w:val="left" w:pos="9867"/>
              </w:tabs>
              <w:rPr>
                <w:rFonts w:cs="宋体" w:asciiTheme="minorEastAsia" w:hAnsiTheme="minorEastAsia"/>
                <w:sz w:val="18"/>
                <w:szCs w:val="18"/>
              </w:rPr>
            </w:pPr>
            <w:r>
              <w:rPr>
                <w:rFonts w:hint="eastAsia" w:cs="宋体" w:asciiTheme="minorEastAsia" w:hAnsiTheme="minorEastAsia"/>
                <w:sz w:val="18"/>
                <w:szCs w:val="18"/>
              </w:rPr>
              <w:t>5</w:t>
            </w:r>
          </w:p>
        </w:tc>
        <w:tc>
          <w:tcPr>
            <w:tcW w:w="2318" w:type="dxa"/>
            <w:tcBorders>
              <w:top w:val="nil"/>
              <w:left w:val="nil"/>
              <w:bottom w:val="single" w:color="auto" w:sz="8" w:space="0"/>
              <w:right w:val="single" w:color="auto" w:sz="8" w:space="0"/>
            </w:tcBorders>
            <w:shd w:val="clear" w:color="auto" w:fill="auto"/>
            <w:vAlign w:val="center"/>
          </w:tcPr>
          <w:p w14:paraId="400CA4E9">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10kv母线试验</w:t>
            </w:r>
          </w:p>
        </w:tc>
        <w:tc>
          <w:tcPr>
            <w:tcW w:w="1080" w:type="dxa"/>
            <w:tcBorders>
              <w:top w:val="nil"/>
              <w:left w:val="nil"/>
              <w:bottom w:val="single" w:color="auto" w:sz="8" w:space="0"/>
              <w:right w:val="single" w:color="auto" w:sz="8" w:space="0"/>
            </w:tcBorders>
            <w:shd w:val="clear" w:color="auto" w:fill="auto"/>
            <w:vAlign w:val="center"/>
          </w:tcPr>
          <w:p w14:paraId="19D1FAA7">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套</w:t>
            </w:r>
          </w:p>
        </w:tc>
        <w:tc>
          <w:tcPr>
            <w:tcW w:w="1181" w:type="dxa"/>
            <w:tcBorders>
              <w:top w:val="nil"/>
              <w:left w:val="nil"/>
              <w:bottom w:val="single" w:color="auto" w:sz="8" w:space="0"/>
              <w:right w:val="single" w:color="auto" w:sz="8" w:space="0"/>
            </w:tcBorders>
            <w:shd w:val="clear" w:color="auto" w:fill="auto"/>
            <w:vAlign w:val="center"/>
          </w:tcPr>
          <w:p w14:paraId="3E0DB390">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1</w:t>
            </w:r>
          </w:p>
        </w:tc>
        <w:tc>
          <w:tcPr>
            <w:tcW w:w="3198" w:type="dxa"/>
            <w:tcBorders>
              <w:top w:val="nil"/>
              <w:left w:val="nil"/>
              <w:bottom w:val="single" w:color="auto" w:sz="8" w:space="0"/>
              <w:right w:val="single" w:color="auto" w:sz="8" w:space="0"/>
            </w:tcBorders>
            <w:shd w:val="clear" w:color="auto" w:fill="auto"/>
            <w:vAlign w:val="center"/>
          </w:tcPr>
          <w:p w14:paraId="7CBA324F">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见国家技术标准</w:t>
            </w:r>
          </w:p>
        </w:tc>
      </w:tr>
      <w:tr w14:paraId="3C98B3B4">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6A9F759C">
            <w:pPr>
              <w:tabs>
                <w:tab w:val="left" w:pos="9867"/>
              </w:tabs>
              <w:rPr>
                <w:rFonts w:cs="宋体" w:asciiTheme="minorEastAsia" w:hAnsiTheme="minorEastAsia"/>
                <w:sz w:val="18"/>
                <w:szCs w:val="18"/>
              </w:rPr>
            </w:pPr>
            <w:r>
              <w:rPr>
                <w:rFonts w:hint="eastAsia" w:cs="宋体" w:asciiTheme="minorEastAsia" w:hAnsiTheme="minorEastAsia"/>
                <w:sz w:val="18"/>
                <w:szCs w:val="18"/>
              </w:rPr>
              <w:t>7</w:t>
            </w:r>
          </w:p>
        </w:tc>
        <w:tc>
          <w:tcPr>
            <w:tcW w:w="2318" w:type="dxa"/>
            <w:tcBorders>
              <w:top w:val="nil"/>
              <w:left w:val="nil"/>
              <w:bottom w:val="single" w:color="auto" w:sz="8" w:space="0"/>
              <w:right w:val="single" w:color="auto" w:sz="8" w:space="0"/>
            </w:tcBorders>
            <w:shd w:val="clear" w:color="auto" w:fill="auto"/>
            <w:vAlign w:val="center"/>
          </w:tcPr>
          <w:p w14:paraId="11875436">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图纸深化设计</w:t>
            </w:r>
          </w:p>
        </w:tc>
        <w:tc>
          <w:tcPr>
            <w:tcW w:w="1080" w:type="dxa"/>
            <w:tcBorders>
              <w:top w:val="nil"/>
              <w:left w:val="nil"/>
              <w:bottom w:val="single" w:color="auto" w:sz="8" w:space="0"/>
              <w:right w:val="single" w:color="auto" w:sz="8" w:space="0"/>
            </w:tcBorders>
            <w:shd w:val="clear" w:color="auto" w:fill="auto"/>
            <w:vAlign w:val="center"/>
          </w:tcPr>
          <w:p w14:paraId="5763BEC4">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套</w:t>
            </w:r>
          </w:p>
        </w:tc>
        <w:tc>
          <w:tcPr>
            <w:tcW w:w="1181" w:type="dxa"/>
            <w:tcBorders>
              <w:top w:val="nil"/>
              <w:left w:val="nil"/>
              <w:bottom w:val="single" w:color="auto" w:sz="8" w:space="0"/>
              <w:right w:val="single" w:color="auto" w:sz="8" w:space="0"/>
            </w:tcBorders>
            <w:shd w:val="clear" w:color="auto" w:fill="auto"/>
            <w:vAlign w:val="center"/>
          </w:tcPr>
          <w:p w14:paraId="19F8E80D">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1</w:t>
            </w:r>
          </w:p>
        </w:tc>
        <w:tc>
          <w:tcPr>
            <w:tcW w:w="3198" w:type="dxa"/>
            <w:tcBorders>
              <w:top w:val="nil"/>
              <w:left w:val="nil"/>
              <w:bottom w:val="single" w:color="auto" w:sz="8" w:space="0"/>
              <w:right w:val="single" w:color="auto" w:sz="8" w:space="0"/>
            </w:tcBorders>
            <w:shd w:val="clear" w:color="auto" w:fill="auto"/>
            <w:vAlign w:val="center"/>
          </w:tcPr>
          <w:p w14:paraId="36B63E3B">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按国家电网公司要求执行</w:t>
            </w:r>
          </w:p>
        </w:tc>
      </w:tr>
      <w:tr w14:paraId="3E8DCA32">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342B7BE7">
            <w:pPr>
              <w:tabs>
                <w:tab w:val="left" w:pos="9867"/>
              </w:tabs>
              <w:rPr>
                <w:rFonts w:cs="宋体" w:asciiTheme="minorEastAsia" w:hAnsiTheme="minorEastAsia"/>
                <w:sz w:val="18"/>
                <w:szCs w:val="18"/>
              </w:rPr>
            </w:pPr>
            <w:r>
              <w:rPr>
                <w:rFonts w:hint="eastAsia" w:cs="宋体" w:asciiTheme="minorEastAsia" w:hAnsiTheme="minorEastAsia"/>
                <w:sz w:val="18"/>
                <w:szCs w:val="18"/>
              </w:rPr>
              <w:t>8</w:t>
            </w:r>
          </w:p>
        </w:tc>
        <w:tc>
          <w:tcPr>
            <w:tcW w:w="2318" w:type="dxa"/>
            <w:tcBorders>
              <w:top w:val="nil"/>
              <w:left w:val="nil"/>
              <w:bottom w:val="single" w:color="auto" w:sz="8" w:space="0"/>
              <w:right w:val="single" w:color="auto" w:sz="8" w:space="0"/>
            </w:tcBorders>
            <w:shd w:val="clear" w:color="auto" w:fill="auto"/>
            <w:vAlign w:val="center"/>
          </w:tcPr>
          <w:p w14:paraId="3E813B8A">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负控装置</w:t>
            </w:r>
          </w:p>
        </w:tc>
        <w:tc>
          <w:tcPr>
            <w:tcW w:w="1080" w:type="dxa"/>
            <w:tcBorders>
              <w:top w:val="nil"/>
              <w:left w:val="nil"/>
              <w:bottom w:val="single" w:color="auto" w:sz="8" w:space="0"/>
              <w:right w:val="single" w:color="auto" w:sz="8" w:space="0"/>
            </w:tcBorders>
            <w:shd w:val="clear" w:color="auto" w:fill="auto"/>
            <w:vAlign w:val="center"/>
          </w:tcPr>
          <w:p w14:paraId="50B829B9">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台</w:t>
            </w:r>
          </w:p>
        </w:tc>
        <w:tc>
          <w:tcPr>
            <w:tcW w:w="1181" w:type="dxa"/>
            <w:tcBorders>
              <w:top w:val="nil"/>
              <w:left w:val="nil"/>
              <w:bottom w:val="single" w:color="auto" w:sz="8" w:space="0"/>
              <w:right w:val="single" w:color="auto" w:sz="8" w:space="0"/>
            </w:tcBorders>
            <w:shd w:val="clear" w:color="auto" w:fill="auto"/>
            <w:vAlign w:val="center"/>
          </w:tcPr>
          <w:p w14:paraId="3D4BCBBC">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1</w:t>
            </w:r>
          </w:p>
        </w:tc>
        <w:tc>
          <w:tcPr>
            <w:tcW w:w="3198" w:type="dxa"/>
            <w:tcBorders>
              <w:top w:val="nil"/>
              <w:left w:val="nil"/>
              <w:bottom w:val="single" w:color="auto" w:sz="8" w:space="0"/>
              <w:right w:val="single" w:color="auto" w:sz="8" w:space="0"/>
            </w:tcBorders>
            <w:shd w:val="clear" w:color="auto" w:fill="auto"/>
            <w:vAlign w:val="center"/>
          </w:tcPr>
          <w:p w14:paraId="55F18B70">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若有：进行负控装置申请领取、安装、验收</w:t>
            </w:r>
          </w:p>
        </w:tc>
      </w:tr>
      <w:tr w14:paraId="16A3B302">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6A463CA5">
            <w:pPr>
              <w:tabs>
                <w:tab w:val="left" w:pos="9867"/>
              </w:tabs>
              <w:rPr>
                <w:rFonts w:cs="宋体" w:asciiTheme="minorEastAsia" w:hAnsiTheme="minorEastAsia"/>
                <w:sz w:val="18"/>
                <w:szCs w:val="18"/>
              </w:rPr>
            </w:pPr>
            <w:r>
              <w:rPr>
                <w:rFonts w:hint="eastAsia" w:cs="宋体" w:asciiTheme="minorEastAsia" w:hAnsiTheme="minorEastAsia"/>
                <w:sz w:val="18"/>
                <w:szCs w:val="18"/>
              </w:rPr>
              <w:t>9</w:t>
            </w:r>
          </w:p>
        </w:tc>
        <w:tc>
          <w:tcPr>
            <w:tcW w:w="2318" w:type="dxa"/>
            <w:tcBorders>
              <w:top w:val="nil"/>
              <w:left w:val="nil"/>
              <w:bottom w:val="single" w:color="auto" w:sz="8" w:space="0"/>
              <w:right w:val="single" w:color="auto" w:sz="8" w:space="0"/>
            </w:tcBorders>
            <w:shd w:val="clear" w:color="auto" w:fill="auto"/>
            <w:vAlign w:val="center"/>
          </w:tcPr>
          <w:p w14:paraId="51CD0C0D">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停电工作计划、一种工作票</w:t>
            </w:r>
          </w:p>
        </w:tc>
        <w:tc>
          <w:tcPr>
            <w:tcW w:w="1080" w:type="dxa"/>
            <w:tcBorders>
              <w:top w:val="nil"/>
              <w:left w:val="nil"/>
              <w:bottom w:val="single" w:color="auto" w:sz="8" w:space="0"/>
              <w:right w:val="single" w:color="auto" w:sz="8" w:space="0"/>
            </w:tcBorders>
            <w:shd w:val="clear" w:color="auto" w:fill="auto"/>
            <w:vAlign w:val="center"/>
          </w:tcPr>
          <w:p w14:paraId="62219516">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套</w:t>
            </w:r>
          </w:p>
        </w:tc>
        <w:tc>
          <w:tcPr>
            <w:tcW w:w="1181" w:type="dxa"/>
            <w:tcBorders>
              <w:top w:val="nil"/>
              <w:left w:val="nil"/>
              <w:bottom w:val="single" w:color="auto" w:sz="8" w:space="0"/>
              <w:right w:val="single" w:color="auto" w:sz="8" w:space="0"/>
            </w:tcBorders>
            <w:shd w:val="clear" w:color="auto" w:fill="auto"/>
            <w:vAlign w:val="center"/>
          </w:tcPr>
          <w:p w14:paraId="79C24170">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2</w:t>
            </w:r>
          </w:p>
        </w:tc>
        <w:tc>
          <w:tcPr>
            <w:tcW w:w="3198" w:type="dxa"/>
            <w:tcBorders>
              <w:top w:val="nil"/>
              <w:left w:val="nil"/>
              <w:bottom w:val="single" w:color="auto" w:sz="8" w:space="0"/>
              <w:right w:val="single" w:color="auto" w:sz="8" w:space="0"/>
            </w:tcBorders>
            <w:shd w:val="clear" w:color="auto" w:fill="auto"/>
            <w:vAlign w:val="center"/>
          </w:tcPr>
          <w:p w14:paraId="4635EA8C">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按国家电网公司要求执行</w:t>
            </w:r>
          </w:p>
        </w:tc>
      </w:tr>
      <w:tr w14:paraId="349F392C">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45412DDA">
            <w:pPr>
              <w:tabs>
                <w:tab w:val="left" w:pos="9867"/>
              </w:tabs>
              <w:rPr>
                <w:rFonts w:cs="宋体" w:asciiTheme="minorEastAsia" w:hAnsiTheme="minorEastAsia"/>
                <w:sz w:val="18"/>
                <w:szCs w:val="18"/>
              </w:rPr>
            </w:pPr>
            <w:r>
              <w:rPr>
                <w:rFonts w:hint="eastAsia" w:cs="宋体" w:asciiTheme="minorEastAsia" w:hAnsiTheme="minorEastAsia"/>
                <w:sz w:val="18"/>
                <w:szCs w:val="18"/>
              </w:rPr>
              <w:t>10</w:t>
            </w:r>
          </w:p>
        </w:tc>
        <w:tc>
          <w:tcPr>
            <w:tcW w:w="2318" w:type="dxa"/>
            <w:tcBorders>
              <w:top w:val="nil"/>
              <w:left w:val="nil"/>
              <w:bottom w:val="single" w:color="auto" w:sz="8" w:space="0"/>
              <w:right w:val="single" w:color="auto" w:sz="8" w:space="0"/>
            </w:tcBorders>
            <w:shd w:val="clear" w:color="auto" w:fill="auto"/>
            <w:vAlign w:val="center"/>
          </w:tcPr>
          <w:p w14:paraId="0B17573F">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定值计算、审核、预遥控、继保验收</w:t>
            </w:r>
          </w:p>
        </w:tc>
        <w:tc>
          <w:tcPr>
            <w:tcW w:w="1080" w:type="dxa"/>
            <w:tcBorders>
              <w:top w:val="nil"/>
              <w:left w:val="nil"/>
              <w:bottom w:val="single" w:color="auto" w:sz="8" w:space="0"/>
              <w:right w:val="single" w:color="auto" w:sz="8" w:space="0"/>
            </w:tcBorders>
            <w:shd w:val="clear" w:color="auto" w:fill="auto"/>
            <w:vAlign w:val="center"/>
          </w:tcPr>
          <w:p w14:paraId="6CF61F29">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套</w:t>
            </w:r>
          </w:p>
        </w:tc>
        <w:tc>
          <w:tcPr>
            <w:tcW w:w="1181" w:type="dxa"/>
            <w:tcBorders>
              <w:top w:val="nil"/>
              <w:left w:val="nil"/>
              <w:bottom w:val="single" w:color="auto" w:sz="8" w:space="0"/>
              <w:right w:val="single" w:color="auto" w:sz="8" w:space="0"/>
            </w:tcBorders>
            <w:shd w:val="clear" w:color="auto" w:fill="auto"/>
            <w:vAlign w:val="center"/>
          </w:tcPr>
          <w:p w14:paraId="555374E8">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7</w:t>
            </w:r>
          </w:p>
        </w:tc>
        <w:tc>
          <w:tcPr>
            <w:tcW w:w="3198" w:type="dxa"/>
            <w:tcBorders>
              <w:top w:val="nil"/>
              <w:left w:val="nil"/>
              <w:bottom w:val="single" w:color="auto" w:sz="8" w:space="0"/>
              <w:right w:val="single" w:color="auto" w:sz="8" w:space="0"/>
            </w:tcBorders>
            <w:shd w:val="clear" w:color="auto" w:fill="auto"/>
            <w:vAlign w:val="center"/>
          </w:tcPr>
          <w:p w14:paraId="70FAB9D7">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按国家电网公司要求执行</w:t>
            </w:r>
          </w:p>
        </w:tc>
      </w:tr>
      <w:tr w14:paraId="6136A151">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469C8908">
            <w:pPr>
              <w:tabs>
                <w:tab w:val="left" w:pos="9867"/>
              </w:tabs>
              <w:rPr>
                <w:rFonts w:cs="宋体" w:asciiTheme="minorEastAsia" w:hAnsiTheme="minorEastAsia"/>
                <w:sz w:val="18"/>
                <w:szCs w:val="18"/>
              </w:rPr>
            </w:pPr>
            <w:r>
              <w:rPr>
                <w:rFonts w:hint="eastAsia" w:cs="宋体" w:asciiTheme="minorEastAsia" w:hAnsiTheme="minorEastAsia"/>
                <w:sz w:val="18"/>
                <w:szCs w:val="18"/>
              </w:rPr>
              <w:t>11</w:t>
            </w:r>
          </w:p>
        </w:tc>
        <w:tc>
          <w:tcPr>
            <w:tcW w:w="2318" w:type="dxa"/>
            <w:tcBorders>
              <w:top w:val="nil"/>
              <w:left w:val="nil"/>
              <w:bottom w:val="single" w:color="auto" w:sz="8" w:space="0"/>
              <w:right w:val="single" w:color="auto" w:sz="8" w:space="0"/>
            </w:tcBorders>
            <w:shd w:val="clear" w:color="auto" w:fill="auto"/>
            <w:vAlign w:val="center"/>
          </w:tcPr>
          <w:p w14:paraId="14E71174">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计量申请及验收10kv进线及计量互感器校验及办理所需流程</w:t>
            </w:r>
          </w:p>
        </w:tc>
        <w:tc>
          <w:tcPr>
            <w:tcW w:w="1080" w:type="dxa"/>
            <w:tcBorders>
              <w:top w:val="nil"/>
              <w:left w:val="nil"/>
              <w:bottom w:val="single" w:color="auto" w:sz="8" w:space="0"/>
              <w:right w:val="single" w:color="auto" w:sz="8" w:space="0"/>
            </w:tcBorders>
            <w:shd w:val="clear" w:color="auto" w:fill="auto"/>
            <w:vAlign w:val="center"/>
          </w:tcPr>
          <w:p w14:paraId="5E8A3F8A">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台</w:t>
            </w:r>
          </w:p>
        </w:tc>
        <w:tc>
          <w:tcPr>
            <w:tcW w:w="1181" w:type="dxa"/>
            <w:tcBorders>
              <w:top w:val="nil"/>
              <w:left w:val="nil"/>
              <w:bottom w:val="single" w:color="auto" w:sz="8" w:space="0"/>
              <w:right w:val="single" w:color="auto" w:sz="8" w:space="0"/>
            </w:tcBorders>
            <w:shd w:val="clear" w:color="auto" w:fill="auto"/>
            <w:vAlign w:val="center"/>
          </w:tcPr>
          <w:p w14:paraId="47DBD9CE">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6</w:t>
            </w:r>
          </w:p>
        </w:tc>
        <w:tc>
          <w:tcPr>
            <w:tcW w:w="3198" w:type="dxa"/>
            <w:tcBorders>
              <w:top w:val="nil"/>
              <w:left w:val="nil"/>
              <w:bottom w:val="single" w:color="auto" w:sz="8" w:space="0"/>
              <w:right w:val="single" w:color="auto" w:sz="8" w:space="0"/>
            </w:tcBorders>
            <w:shd w:val="clear" w:color="auto" w:fill="auto"/>
            <w:vAlign w:val="center"/>
          </w:tcPr>
          <w:p w14:paraId="53F30BED">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若有互感器不满足电网需求，需提供互感器，并按国家电网公司要求执行，电科院校验及系统录入等</w:t>
            </w:r>
          </w:p>
        </w:tc>
      </w:tr>
      <w:tr w14:paraId="59B80D0B">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55D9FBBD">
            <w:pPr>
              <w:tabs>
                <w:tab w:val="left" w:pos="9867"/>
              </w:tabs>
              <w:rPr>
                <w:rFonts w:cs="宋体" w:asciiTheme="minorEastAsia" w:hAnsiTheme="minorEastAsia"/>
                <w:sz w:val="18"/>
                <w:szCs w:val="18"/>
              </w:rPr>
            </w:pPr>
            <w:r>
              <w:rPr>
                <w:rFonts w:hint="eastAsia" w:cs="宋体" w:asciiTheme="minorEastAsia" w:hAnsiTheme="minorEastAsia"/>
                <w:sz w:val="18"/>
                <w:szCs w:val="18"/>
              </w:rPr>
              <w:t>12</w:t>
            </w:r>
          </w:p>
        </w:tc>
        <w:tc>
          <w:tcPr>
            <w:tcW w:w="2318" w:type="dxa"/>
            <w:tcBorders>
              <w:top w:val="nil"/>
              <w:left w:val="nil"/>
              <w:bottom w:val="single" w:color="auto" w:sz="8" w:space="0"/>
              <w:right w:val="single" w:color="auto" w:sz="8" w:space="0"/>
            </w:tcBorders>
            <w:shd w:val="clear" w:color="auto" w:fill="auto"/>
            <w:vAlign w:val="center"/>
          </w:tcPr>
          <w:p w14:paraId="1FE588A9">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办理用电流程所需全部所有工作</w:t>
            </w:r>
          </w:p>
        </w:tc>
        <w:tc>
          <w:tcPr>
            <w:tcW w:w="1080" w:type="dxa"/>
            <w:tcBorders>
              <w:top w:val="nil"/>
              <w:left w:val="nil"/>
              <w:bottom w:val="single" w:color="auto" w:sz="8" w:space="0"/>
              <w:right w:val="single" w:color="auto" w:sz="8" w:space="0"/>
            </w:tcBorders>
            <w:shd w:val="clear" w:color="auto" w:fill="auto"/>
            <w:vAlign w:val="center"/>
          </w:tcPr>
          <w:p w14:paraId="1EC76B89">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项</w:t>
            </w:r>
          </w:p>
        </w:tc>
        <w:tc>
          <w:tcPr>
            <w:tcW w:w="1181" w:type="dxa"/>
            <w:tcBorders>
              <w:top w:val="nil"/>
              <w:left w:val="nil"/>
              <w:bottom w:val="single" w:color="auto" w:sz="8" w:space="0"/>
              <w:right w:val="single" w:color="auto" w:sz="8" w:space="0"/>
            </w:tcBorders>
            <w:shd w:val="clear" w:color="auto" w:fill="auto"/>
            <w:vAlign w:val="center"/>
          </w:tcPr>
          <w:p w14:paraId="7E2BA1F3">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1</w:t>
            </w:r>
          </w:p>
        </w:tc>
        <w:tc>
          <w:tcPr>
            <w:tcW w:w="3198" w:type="dxa"/>
            <w:tcBorders>
              <w:top w:val="nil"/>
              <w:left w:val="nil"/>
              <w:bottom w:val="single" w:color="auto" w:sz="8" w:space="0"/>
              <w:right w:val="single" w:color="auto" w:sz="8" w:space="0"/>
            </w:tcBorders>
            <w:shd w:val="clear" w:color="auto" w:fill="auto"/>
            <w:vAlign w:val="center"/>
          </w:tcPr>
          <w:p w14:paraId="633F5F9A">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按国家电网公司要求执行</w:t>
            </w:r>
          </w:p>
        </w:tc>
      </w:tr>
      <w:tr w14:paraId="0B2AEA84">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53BD083F">
            <w:pPr>
              <w:tabs>
                <w:tab w:val="left" w:pos="9867"/>
              </w:tabs>
              <w:rPr>
                <w:rFonts w:cs="宋体" w:asciiTheme="minorEastAsia" w:hAnsiTheme="minorEastAsia"/>
                <w:sz w:val="18"/>
                <w:szCs w:val="18"/>
              </w:rPr>
            </w:pPr>
            <w:r>
              <w:rPr>
                <w:rFonts w:hint="eastAsia" w:cs="宋体" w:asciiTheme="minorEastAsia" w:hAnsiTheme="minorEastAsia"/>
                <w:sz w:val="18"/>
                <w:szCs w:val="18"/>
              </w:rPr>
              <w:t>1</w:t>
            </w:r>
            <w:r>
              <w:rPr>
                <w:rFonts w:cs="宋体" w:asciiTheme="minorEastAsia" w:hAnsiTheme="minorEastAsia"/>
                <w:sz w:val="18"/>
                <w:szCs w:val="18"/>
              </w:rPr>
              <w:t>3</w:t>
            </w:r>
          </w:p>
        </w:tc>
        <w:tc>
          <w:tcPr>
            <w:tcW w:w="2318" w:type="dxa"/>
            <w:tcBorders>
              <w:top w:val="nil"/>
              <w:left w:val="nil"/>
              <w:bottom w:val="single" w:color="auto" w:sz="8" w:space="0"/>
              <w:right w:val="single" w:color="auto" w:sz="8" w:space="0"/>
            </w:tcBorders>
            <w:shd w:val="clear" w:color="auto" w:fill="auto"/>
            <w:vAlign w:val="center"/>
          </w:tcPr>
          <w:p w14:paraId="06AB4358">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出具所有试验报告</w:t>
            </w:r>
          </w:p>
        </w:tc>
        <w:tc>
          <w:tcPr>
            <w:tcW w:w="1080" w:type="dxa"/>
            <w:tcBorders>
              <w:top w:val="nil"/>
              <w:left w:val="nil"/>
              <w:bottom w:val="single" w:color="auto" w:sz="8" w:space="0"/>
              <w:right w:val="single" w:color="auto" w:sz="8" w:space="0"/>
            </w:tcBorders>
            <w:shd w:val="clear" w:color="auto" w:fill="auto"/>
            <w:vAlign w:val="center"/>
          </w:tcPr>
          <w:p w14:paraId="359637B8">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份</w:t>
            </w:r>
          </w:p>
        </w:tc>
        <w:tc>
          <w:tcPr>
            <w:tcW w:w="1181" w:type="dxa"/>
            <w:tcBorders>
              <w:top w:val="nil"/>
              <w:left w:val="nil"/>
              <w:bottom w:val="single" w:color="auto" w:sz="8" w:space="0"/>
              <w:right w:val="single" w:color="auto" w:sz="8" w:space="0"/>
            </w:tcBorders>
            <w:shd w:val="clear" w:color="auto" w:fill="auto"/>
            <w:vAlign w:val="center"/>
          </w:tcPr>
          <w:p w14:paraId="5206BB43">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2</w:t>
            </w:r>
          </w:p>
        </w:tc>
        <w:tc>
          <w:tcPr>
            <w:tcW w:w="3198" w:type="dxa"/>
            <w:tcBorders>
              <w:top w:val="nil"/>
              <w:left w:val="nil"/>
              <w:bottom w:val="single" w:color="auto" w:sz="8" w:space="0"/>
              <w:right w:val="single" w:color="auto" w:sz="8" w:space="0"/>
            </w:tcBorders>
            <w:shd w:val="clear" w:color="auto" w:fill="auto"/>
            <w:vAlign w:val="center"/>
          </w:tcPr>
          <w:p w14:paraId="2CD1BA12">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电子版1份，纸版文件1份。</w:t>
            </w:r>
          </w:p>
        </w:tc>
      </w:tr>
      <w:tr w14:paraId="5540F42F">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29C9795B">
            <w:pPr>
              <w:tabs>
                <w:tab w:val="left" w:pos="9867"/>
              </w:tabs>
              <w:rPr>
                <w:rFonts w:cs="宋体" w:asciiTheme="minorEastAsia" w:hAnsiTheme="minorEastAsia"/>
                <w:sz w:val="18"/>
                <w:szCs w:val="18"/>
              </w:rPr>
            </w:pPr>
            <w:r>
              <w:rPr>
                <w:rFonts w:hint="eastAsia" w:cs="宋体" w:asciiTheme="minorEastAsia" w:hAnsiTheme="minorEastAsia"/>
                <w:sz w:val="18"/>
                <w:szCs w:val="18"/>
              </w:rPr>
              <w:t>1</w:t>
            </w:r>
            <w:r>
              <w:rPr>
                <w:rFonts w:cs="宋体" w:asciiTheme="minorEastAsia" w:hAnsiTheme="minorEastAsia"/>
                <w:sz w:val="18"/>
                <w:szCs w:val="18"/>
              </w:rPr>
              <w:t>4</w:t>
            </w:r>
          </w:p>
        </w:tc>
        <w:tc>
          <w:tcPr>
            <w:tcW w:w="2318" w:type="dxa"/>
            <w:tcBorders>
              <w:top w:val="nil"/>
              <w:left w:val="nil"/>
              <w:bottom w:val="single" w:color="auto" w:sz="8" w:space="0"/>
              <w:right w:val="single" w:color="auto" w:sz="8" w:space="0"/>
            </w:tcBorders>
            <w:shd w:val="clear" w:color="auto" w:fill="auto"/>
            <w:vAlign w:val="center"/>
          </w:tcPr>
          <w:p w14:paraId="1237F2DE">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项目需要配合的其他事项</w:t>
            </w:r>
          </w:p>
        </w:tc>
        <w:tc>
          <w:tcPr>
            <w:tcW w:w="1080" w:type="dxa"/>
            <w:tcBorders>
              <w:top w:val="nil"/>
              <w:left w:val="nil"/>
              <w:bottom w:val="single" w:color="auto" w:sz="8" w:space="0"/>
              <w:right w:val="single" w:color="auto" w:sz="8" w:space="0"/>
            </w:tcBorders>
            <w:shd w:val="clear" w:color="auto" w:fill="auto"/>
            <w:vAlign w:val="center"/>
          </w:tcPr>
          <w:p w14:paraId="2FA55A7C">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项</w:t>
            </w:r>
          </w:p>
        </w:tc>
        <w:tc>
          <w:tcPr>
            <w:tcW w:w="1181" w:type="dxa"/>
            <w:tcBorders>
              <w:top w:val="nil"/>
              <w:left w:val="nil"/>
              <w:bottom w:val="single" w:color="auto" w:sz="8" w:space="0"/>
              <w:right w:val="single" w:color="auto" w:sz="8" w:space="0"/>
            </w:tcBorders>
            <w:shd w:val="clear" w:color="auto" w:fill="auto"/>
            <w:vAlign w:val="center"/>
          </w:tcPr>
          <w:p w14:paraId="383C261A">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1</w:t>
            </w:r>
          </w:p>
        </w:tc>
        <w:tc>
          <w:tcPr>
            <w:tcW w:w="3198" w:type="dxa"/>
            <w:tcBorders>
              <w:top w:val="nil"/>
              <w:left w:val="nil"/>
              <w:bottom w:val="single" w:color="auto" w:sz="8" w:space="0"/>
              <w:right w:val="single" w:color="auto" w:sz="8" w:space="0"/>
            </w:tcBorders>
            <w:shd w:val="clear" w:color="auto" w:fill="auto"/>
            <w:vAlign w:val="center"/>
          </w:tcPr>
          <w:p w14:paraId="54D39CEB">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按国家电网公司要求执行</w:t>
            </w:r>
          </w:p>
        </w:tc>
      </w:tr>
    </w:tbl>
    <w:p w14:paraId="3227697C">
      <w:pPr>
        <w:topLinePunct/>
        <w:adjustRightInd w:val="0"/>
        <w:snapToGrid w:val="0"/>
        <w:spacing w:line="440" w:lineRule="exact"/>
        <w:rPr>
          <w:rFonts w:ascii="宋体" w:hAnsi="宋体"/>
          <w:color w:val="000000"/>
          <w:szCs w:val="21"/>
        </w:rPr>
      </w:pPr>
      <w:r>
        <w:rPr>
          <w:rFonts w:hint="eastAsia" w:cs="宋体" w:asciiTheme="minorEastAsia" w:hAnsiTheme="minorEastAsia"/>
          <w:sz w:val="18"/>
          <w:szCs w:val="18"/>
        </w:rPr>
        <w:t>项目清单所明确的全部工程内容，并负责</w:t>
      </w:r>
      <w:r>
        <w:rPr>
          <w:rFonts w:cs="宋体" w:asciiTheme="minorEastAsia" w:hAnsiTheme="minorEastAsia"/>
          <w:sz w:val="18"/>
          <w:szCs w:val="18"/>
        </w:rPr>
        <w:t>2</w:t>
      </w:r>
      <w:r>
        <w:rPr>
          <w:rFonts w:hint="eastAsia" w:cs="宋体" w:asciiTheme="minorEastAsia" w:hAnsiTheme="minorEastAsia"/>
          <w:sz w:val="18"/>
          <w:szCs w:val="18"/>
        </w:rPr>
        <w:t>年免费质保。</w:t>
      </w:r>
    </w:p>
    <w:p w14:paraId="54451ED1">
      <w:pPr>
        <w:topLinePunct/>
        <w:adjustRightInd w:val="0"/>
        <w:snapToGrid w:val="0"/>
        <w:spacing w:line="440" w:lineRule="exact"/>
        <w:rPr>
          <w:rFonts w:ascii="宋体" w:hAnsi="宋体"/>
          <w:szCs w:val="21"/>
          <w:highlight w:val="none"/>
        </w:rPr>
      </w:pPr>
      <w:r>
        <w:rPr>
          <w:rFonts w:hint="eastAsia" w:ascii="宋体" w:hAnsi="宋体"/>
          <w:szCs w:val="21"/>
        </w:rPr>
        <w:t xml:space="preserve">2.3 </w:t>
      </w:r>
      <w:r>
        <w:rPr>
          <w:rFonts w:hint="eastAsia" w:ascii="宋体" w:hAnsi="宋体"/>
          <w:szCs w:val="21"/>
          <w:lang w:val="en-US" w:eastAsia="zh-CN"/>
        </w:rPr>
        <w:t>服</w:t>
      </w:r>
      <w:r>
        <w:rPr>
          <w:rFonts w:hint="eastAsia" w:ascii="宋体" w:hAnsi="宋体"/>
          <w:szCs w:val="21"/>
          <w:highlight w:val="none"/>
          <w:lang w:val="en-US" w:eastAsia="zh-CN"/>
        </w:rPr>
        <w:t>务/施工</w:t>
      </w:r>
      <w:r>
        <w:rPr>
          <w:rFonts w:hint="eastAsia" w:ascii="宋体" w:hAnsi="宋体"/>
          <w:szCs w:val="21"/>
          <w:highlight w:val="none"/>
        </w:rPr>
        <w:t>时间：</w:t>
      </w:r>
      <w:r>
        <w:rPr>
          <w:rFonts w:hint="eastAsia" w:ascii="宋体" w:hAnsi="宋体" w:cs="宋体"/>
          <w:kern w:val="0"/>
          <w:szCs w:val="21"/>
          <w:highlight w:val="none"/>
          <w:u w:val="single"/>
        </w:rPr>
        <w:t>合同签订后10历日交付至</w:t>
      </w:r>
      <w:r>
        <w:rPr>
          <w:rFonts w:hint="eastAsia" w:ascii="宋体" w:hAnsi="宋体" w:cs="宋体"/>
          <w:kern w:val="0"/>
          <w:szCs w:val="21"/>
          <w:highlight w:val="none"/>
          <w:u w:val="single"/>
          <w:lang w:val="en-US" w:eastAsia="zh-CN"/>
        </w:rPr>
        <w:t>采购</w:t>
      </w:r>
      <w:r>
        <w:rPr>
          <w:rFonts w:hint="eastAsia" w:ascii="宋体" w:hAnsi="宋体" w:cs="宋体"/>
          <w:kern w:val="0"/>
          <w:szCs w:val="21"/>
          <w:highlight w:val="none"/>
          <w:u w:val="single"/>
        </w:rPr>
        <w:t>人或收到</w:t>
      </w:r>
      <w:r>
        <w:rPr>
          <w:rFonts w:hint="eastAsia" w:ascii="宋体" w:hAnsi="宋体" w:cs="宋体"/>
          <w:kern w:val="0"/>
          <w:szCs w:val="21"/>
          <w:highlight w:val="none"/>
          <w:u w:val="single"/>
          <w:lang w:val="en-US" w:eastAsia="zh-CN"/>
        </w:rPr>
        <w:t>采购</w:t>
      </w:r>
      <w:r>
        <w:rPr>
          <w:rFonts w:hint="eastAsia" w:ascii="宋体" w:hAnsi="宋体" w:cs="宋体"/>
          <w:kern w:val="0"/>
          <w:szCs w:val="21"/>
          <w:highlight w:val="none"/>
          <w:u w:val="single"/>
        </w:rPr>
        <w:t>人通知后开展工作，直到工作完全结束。</w:t>
      </w:r>
    </w:p>
    <w:p w14:paraId="1E9A5881">
      <w:pPr>
        <w:topLinePunct/>
        <w:adjustRightInd w:val="0"/>
        <w:snapToGrid w:val="0"/>
        <w:spacing w:line="440" w:lineRule="exact"/>
        <w:rPr>
          <w:rFonts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服务/施工</w:t>
      </w:r>
      <w:r>
        <w:rPr>
          <w:rFonts w:hint="eastAsia" w:ascii="宋体" w:hAnsi="宋体"/>
          <w:szCs w:val="21"/>
          <w:highlight w:val="none"/>
        </w:rPr>
        <w:t>地点：重庆国际复合材料股份有限公司长寿厂区（晏家龙山路1号）</w:t>
      </w:r>
    </w:p>
    <w:p w14:paraId="3758C02F">
      <w:pPr>
        <w:topLinePunct/>
        <w:adjustRightInd w:val="0"/>
        <w:snapToGrid w:val="0"/>
        <w:spacing w:line="440" w:lineRule="exact"/>
        <w:rPr>
          <w:rFonts w:hint="eastAsia" w:ascii="宋体" w:hAnsi="宋体" w:cs="宋体"/>
          <w:szCs w:val="21"/>
        </w:rPr>
      </w:pPr>
      <w:r>
        <w:rPr>
          <w:rFonts w:hint="eastAsia" w:ascii="宋体" w:hAnsi="宋体"/>
          <w:szCs w:val="21"/>
          <w:highlight w:val="none"/>
        </w:rPr>
        <w:t xml:space="preserve">2.5 </w:t>
      </w:r>
      <w:r>
        <w:rPr>
          <w:rFonts w:hint="eastAsia" w:ascii="宋体" w:hAnsi="宋体" w:cs="宋体"/>
          <w:kern w:val="0"/>
          <w:szCs w:val="21"/>
          <w:highlight w:val="none"/>
        </w:rPr>
        <w:t>该项目设置最高限价：人民币</w:t>
      </w:r>
      <w:r>
        <w:rPr>
          <w:rFonts w:hint="eastAsia" w:ascii="宋体" w:hAnsi="宋体" w:cs="宋体"/>
          <w:kern w:val="0"/>
          <w:szCs w:val="21"/>
          <w:highlight w:val="none"/>
          <w:u w:val="single"/>
          <w:lang w:val="en-US" w:eastAsia="zh-CN"/>
        </w:rPr>
        <w:t>20</w:t>
      </w:r>
      <w:r>
        <w:rPr>
          <w:rFonts w:hint="eastAsia" w:ascii="宋体" w:hAnsi="宋体" w:cs="宋体"/>
          <w:kern w:val="0"/>
          <w:szCs w:val="21"/>
          <w:highlight w:val="none"/>
        </w:rPr>
        <w:t>万元，所有单位报价不得</w:t>
      </w:r>
      <w:r>
        <w:rPr>
          <w:rFonts w:hint="eastAsia" w:ascii="宋体" w:hAnsi="宋体" w:cs="宋体"/>
          <w:kern w:val="0"/>
          <w:szCs w:val="21"/>
        </w:rPr>
        <w:t>超过最高限价，</w:t>
      </w:r>
      <w:r>
        <w:rPr>
          <w:rFonts w:hint="eastAsia" w:ascii="宋体" w:hAnsi="宋体" w:cs="宋体"/>
          <w:szCs w:val="21"/>
        </w:rPr>
        <w:t>报价汇总的价格为包括完成本招标文件合同项目的全部费用，应包含本项目招标范围及第</w:t>
      </w:r>
      <w:r>
        <w:rPr>
          <w:rFonts w:hint="eastAsia" w:ascii="宋体" w:hAnsi="宋体" w:cs="宋体"/>
          <w:szCs w:val="21"/>
          <w:lang w:val="en-US" w:eastAsia="zh-CN"/>
        </w:rPr>
        <w:t>二</w:t>
      </w:r>
      <w:r>
        <w:rPr>
          <w:rFonts w:hint="eastAsia" w:ascii="宋体" w:hAnsi="宋体" w:cs="宋体"/>
          <w:szCs w:val="21"/>
        </w:rPr>
        <w:t>章参数及技术规格书的所有内容。报价包括（但不限于）本招标项目的合同设备的设计、制造、包装、运输至招标人工厂、随机备品备件、技术资料、卸载、安装、调试、试运行、驻厂保运、验收以及培训等达到各项要求直至验收合格，并交付招标人使用及售后服务的全部工作。同时还包含改造所需人工费、设备材料费、机械费、测量费、维保费、运输费（含转运及多次转运）、成品保护费、缺陷修复费、管理费、人员保险费、利润、风险费用（含同期内市场价格和政府收费等因素造成的价格变动风险等）、人工机械降效、措施费（安全文明施工费包干使用）。</w:t>
      </w:r>
    </w:p>
    <w:p w14:paraId="09DC7035">
      <w:pPr>
        <w:topLinePunct/>
        <w:adjustRightInd w:val="0"/>
        <w:snapToGrid w:val="0"/>
        <w:spacing w:line="440" w:lineRule="exact"/>
        <w:rPr>
          <w:rFonts w:hint="eastAsia" w:ascii="宋体" w:hAnsi="宋体" w:cs="宋体"/>
          <w:szCs w:val="21"/>
        </w:rPr>
      </w:pPr>
      <w:r>
        <w:rPr>
          <w:rFonts w:hint="eastAsia" w:ascii="宋体" w:hAnsi="宋体" w:cs="宋体"/>
          <w:szCs w:val="21"/>
          <w:lang w:val="en-US" w:eastAsia="zh-CN"/>
        </w:rPr>
        <w:t>报价</w:t>
      </w:r>
      <w:r>
        <w:rPr>
          <w:rFonts w:hint="eastAsia" w:ascii="宋体" w:hAnsi="宋体" w:cs="宋体"/>
          <w:szCs w:val="21"/>
        </w:rPr>
        <w:t>人应自行计算各项费用，任何漏算、少算引起的价格差均视为隐含在其他报价中，包干合同价不因任何因素而调整。</w:t>
      </w:r>
    </w:p>
    <w:p w14:paraId="3F0FEC2E">
      <w:pPr>
        <w:topLinePunct/>
        <w:adjustRightInd w:val="0"/>
        <w:snapToGrid w:val="0"/>
        <w:spacing w:line="440" w:lineRule="exact"/>
        <w:rPr>
          <w:rFonts w:hint="eastAsia" w:ascii="宋体" w:hAnsi="宋体"/>
          <w:szCs w:val="21"/>
        </w:rPr>
      </w:pPr>
      <w:r>
        <w:rPr>
          <w:rFonts w:hint="eastAsia" w:ascii="宋体" w:hAnsi="宋体"/>
          <w:szCs w:val="21"/>
        </w:rPr>
        <w:t>2.6 付款方式：</w:t>
      </w:r>
    </w:p>
    <w:p w14:paraId="352D8547">
      <w:pPr>
        <w:topLinePunct/>
        <w:adjustRightInd w:val="0"/>
        <w:snapToGrid w:val="0"/>
        <w:spacing w:line="440" w:lineRule="exact"/>
        <w:rPr>
          <w:rFonts w:hint="eastAsia" w:ascii="宋体" w:hAnsi="宋体" w:cs="宋体"/>
          <w:color w:val="auto"/>
          <w:highlight w:val="none"/>
        </w:rPr>
      </w:pPr>
      <w:r>
        <w:rPr>
          <w:rFonts w:hint="eastAsia" w:ascii="宋体" w:hAnsi="宋体" w:cs="宋体"/>
          <w:color w:val="auto"/>
          <w:highlight w:val="none"/>
        </w:rPr>
        <w:t>（1）到货款：到货款为合同总额的40%。合同项下所有货物到达甲方指定地方并经双方正式初验收合格后，乙方开具等额【13】%增值税专用发票并交付甲方，甲方于收到发票之日起【30】日内支付货款至合同总金额的【60】%，乙方逾期开具并交付到货款金额发票的，甲方将暂缓支付其他款项并不承担违约责任。</w:t>
      </w:r>
    </w:p>
    <w:p w14:paraId="56A671D2">
      <w:pPr>
        <w:topLinePunct/>
        <w:adjustRightInd w:val="0"/>
        <w:snapToGrid w:val="0"/>
        <w:spacing w:line="440" w:lineRule="exact"/>
        <w:rPr>
          <w:rFonts w:hint="eastAsia" w:ascii="宋体" w:hAnsi="宋体" w:cs="宋体"/>
          <w:color w:val="auto"/>
          <w:highlight w:val="none"/>
        </w:rPr>
      </w:pPr>
      <w:r>
        <w:rPr>
          <w:rFonts w:hint="eastAsia" w:ascii="宋体" w:hAnsi="宋体" w:cs="宋体"/>
          <w:color w:val="auto"/>
          <w:highlight w:val="none"/>
        </w:rPr>
        <w:t>（2）验收款：验收款为合同总额的30%。经双方正式（竣工）验收合格后，乙方开具至合同全额【13】%增值税专用发票并交付甲方，甲方于收到发票之日起【30】日内支付货款至合同总金额的【90】%，乙方逾期开具并交付合同全额发票的，甲方将暂缓支付其他款项并不承担违约责任。</w:t>
      </w:r>
    </w:p>
    <w:p w14:paraId="6733570D">
      <w:pPr>
        <w:topLinePunct/>
        <w:adjustRightInd w:val="0"/>
        <w:snapToGrid w:val="0"/>
        <w:spacing w:line="440" w:lineRule="exact"/>
        <w:rPr>
          <w:rFonts w:hint="eastAsia" w:ascii="宋体" w:hAnsi="宋体" w:cs="宋体"/>
          <w:color w:val="auto"/>
          <w:highlight w:val="none"/>
        </w:rPr>
      </w:pPr>
      <w:r>
        <w:rPr>
          <w:rFonts w:hint="eastAsia" w:ascii="宋体" w:hAnsi="宋体" w:cs="宋体"/>
          <w:color w:val="auto"/>
          <w:highlight w:val="none"/>
        </w:rPr>
        <w:t>（3）质保金：质保金为合同金额的10%。质保期届满后，若乙方在质保期内履行了质量保证义务，且未出现任何质量问题或已妥善解决质量问题，乙方可向甲方申请返还质量保证金，经甲方确认满足返还质量保证金条件后【30】日内支付相应货款。</w:t>
      </w:r>
    </w:p>
    <w:p w14:paraId="52FDC45F">
      <w:pPr>
        <w:topLinePunct/>
        <w:adjustRightInd w:val="0"/>
        <w:snapToGrid w:val="0"/>
        <w:spacing w:line="440" w:lineRule="exact"/>
        <w:rPr>
          <w:rFonts w:hint="eastAsia" w:ascii="宋体" w:hAnsi="宋体" w:cs="宋体"/>
          <w:color w:val="auto"/>
          <w:szCs w:val="21"/>
          <w:highlight w:val="none"/>
        </w:rPr>
      </w:pPr>
      <w:r>
        <w:rPr>
          <w:rFonts w:hint="eastAsia" w:ascii="宋体" w:hAnsi="宋体" w:cs="宋体"/>
          <w:color w:val="auto"/>
          <w:highlight w:val="none"/>
        </w:rPr>
        <w:t>2.支付方式：银行承兑汇票或3个月供应链金融票据，若付款方式为电汇付款，则乙方对甲方的支付金额给予1%的现金折扣（其中付至农民工工资专户的农民工工资不享受该现金折扣）。</w:t>
      </w:r>
    </w:p>
    <w:p w14:paraId="0A95D958">
      <w:pPr>
        <w:spacing w:line="440" w:lineRule="exact"/>
        <w:jc w:val="left"/>
        <w:outlineLvl w:val="0"/>
        <w:rPr>
          <w:rFonts w:ascii="宋体" w:hAnsi="宋体"/>
          <w:b/>
          <w:snapToGrid w:val="0"/>
          <w:kern w:val="0"/>
          <w:szCs w:val="21"/>
        </w:rPr>
      </w:pPr>
      <w:bookmarkStart w:id="32" w:name="_Toc20349"/>
      <w:bookmarkStart w:id="33" w:name="_Toc9431"/>
      <w:bookmarkStart w:id="34" w:name="_Toc25025"/>
      <w:bookmarkStart w:id="35" w:name="_Toc21527"/>
      <w:bookmarkStart w:id="36" w:name="_Toc18439"/>
      <w:bookmarkStart w:id="37" w:name="_Toc22086"/>
      <w:bookmarkStart w:id="38" w:name="_Toc25935"/>
      <w:bookmarkStart w:id="39" w:name="_Toc29166"/>
      <w:bookmarkStart w:id="40" w:name="_Toc8793"/>
      <w:bookmarkStart w:id="41" w:name="_Toc14373"/>
      <w:r>
        <w:rPr>
          <w:rFonts w:hint="eastAsia" w:ascii="宋体" w:hAnsi="宋体"/>
          <w:b/>
          <w:snapToGrid w:val="0"/>
          <w:kern w:val="0"/>
          <w:szCs w:val="21"/>
        </w:rPr>
        <w:t>3. 供应商资格要求</w:t>
      </w:r>
    </w:p>
    <w:p w14:paraId="1ED0A69E">
      <w:pPr>
        <w:topLinePunct/>
        <w:adjustRightInd w:val="0"/>
        <w:snapToGrid w:val="0"/>
        <w:spacing w:line="440" w:lineRule="exact"/>
        <w:rPr>
          <w:rFonts w:ascii="宋体" w:hAnsi="宋体"/>
          <w:szCs w:val="21"/>
        </w:rPr>
      </w:pPr>
      <w:r>
        <w:rPr>
          <w:rFonts w:hint="eastAsia" w:ascii="宋体" w:hAnsi="宋体"/>
          <w:szCs w:val="21"/>
        </w:rPr>
        <w:t>3.1本次</w:t>
      </w:r>
      <w:r>
        <w:rPr>
          <w:rFonts w:hint="eastAsia" w:ascii="宋体" w:hAnsi="宋体"/>
          <w:szCs w:val="21"/>
          <w:lang w:eastAsia="zh-CN"/>
        </w:rPr>
        <w:t>谈判采购</w:t>
      </w:r>
      <w:r>
        <w:rPr>
          <w:rFonts w:hint="eastAsia" w:ascii="宋体" w:hAnsi="宋体"/>
          <w:szCs w:val="21"/>
        </w:rPr>
        <w:t>实行资格后审，供应商应满足下列资格条件：</w:t>
      </w:r>
    </w:p>
    <w:p w14:paraId="5369B64B">
      <w:pPr>
        <w:spacing w:line="440" w:lineRule="exact"/>
        <w:jc w:val="left"/>
        <w:outlineLvl w:val="0"/>
        <w:rPr>
          <w:rFonts w:hint="eastAsia" w:ascii="宋体" w:hAnsi="宋体"/>
          <w:color w:val="auto"/>
          <w:kern w:val="0"/>
          <w:szCs w:val="21"/>
        </w:rPr>
      </w:pPr>
      <w:r>
        <w:rPr>
          <w:rFonts w:hint="eastAsia" w:ascii="宋体" w:hAnsi="宋体"/>
          <w:color w:val="auto"/>
          <w:kern w:val="0"/>
          <w:szCs w:val="21"/>
        </w:rPr>
        <w:t>（1）在中国境内合法工商登记。</w:t>
      </w:r>
    </w:p>
    <w:p w14:paraId="2DFACAC3">
      <w:pPr>
        <w:spacing w:line="440" w:lineRule="exact"/>
        <w:jc w:val="left"/>
        <w:outlineLvl w:val="0"/>
        <w:rPr>
          <w:rFonts w:hint="eastAsia" w:ascii="宋体" w:hAnsi="宋体"/>
          <w:color w:val="auto"/>
          <w:kern w:val="0"/>
          <w:szCs w:val="21"/>
        </w:rPr>
      </w:pPr>
      <w:r>
        <w:rPr>
          <w:rFonts w:hint="eastAsia" w:ascii="宋体" w:hAnsi="宋体"/>
          <w:color w:val="auto"/>
          <w:kern w:val="0"/>
          <w:szCs w:val="21"/>
        </w:rPr>
        <w:t>（2） 具备工商行政主管部门颁发的经营期限内的营业执照（统一社会信用代码）。</w:t>
      </w:r>
    </w:p>
    <w:p w14:paraId="64FBACC6">
      <w:pPr>
        <w:spacing w:line="440" w:lineRule="exact"/>
        <w:jc w:val="left"/>
        <w:outlineLvl w:val="0"/>
        <w:rPr>
          <w:rFonts w:hint="eastAsia" w:ascii="宋体" w:hAnsi="宋体"/>
          <w:color w:val="auto"/>
          <w:kern w:val="0"/>
          <w:szCs w:val="21"/>
        </w:rPr>
      </w:pPr>
      <w:r>
        <w:rPr>
          <w:rFonts w:hint="eastAsia" w:ascii="宋体" w:hAnsi="宋体"/>
          <w:color w:val="auto"/>
          <w:kern w:val="0"/>
          <w:szCs w:val="21"/>
        </w:rPr>
        <w:t>（3）本次</w:t>
      </w:r>
      <w:r>
        <w:rPr>
          <w:rFonts w:hint="eastAsia" w:ascii="宋体" w:hAnsi="宋体"/>
          <w:color w:val="auto"/>
          <w:kern w:val="0"/>
          <w:szCs w:val="21"/>
          <w:lang w:val="en-US" w:eastAsia="zh-CN"/>
        </w:rPr>
        <w:t>谈判采购</w:t>
      </w:r>
      <w:r>
        <w:rPr>
          <w:rFonts w:hint="eastAsia" w:ascii="宋体" w:hAnsi="宋体"/>
          <w:color w:val="auto"/>
          <w:kern w:val="0"/>
          <w:szCs w:val="21"/>
        </w:rPr>
        <w:t>不接受联合体。</w:t>
      </w:r>
    </w:p>
    <w:p w14:paraId="64272D87">
      <w:pPr>
        <w:spacing w:line="440" w:lineRule="exact"/>
        <w:jc w:val="left"/>
        <w:outlineLvl w:val="0"/>
        <w:rPr>
          <w:rFonts w:hint="eastAsia" w:ascii="宋体" w:hAnsi="宋体"/>
          <w:color w:val="auto"/>
          <w:kern w:val="0"/>
          <w:szCs w:val="21"/>
        </w:rPr>
      </w:pPr>
      <w:r>
        <w:rPr>
          <w:rFonts w:hint="eastAsia" w:ascii="宋体" w:hAnsi="宋体"/>
          <w:color w:val="auto"/>
          <w:kern w:val="0"/>
          <w:szCs w:val="21"/>
        </w:rPr>
        <w:t>（4）具备有效期内国家能源局或者其派出机构颁发的有效的三级及以上承装（修、试）电力设施许可证和有效的安全生产许可证。</w:t>
      </w:r>
    </w:p>
    <w:p w14:paraId="13466BFF">
      <w:pPr>
        <w:spacing w:line="440" w:lineRule="exact"/>
        <w:jc w:val="left"/>
        <w:outlineLvl w:val="0"/>
        <w:rPr>
          <w:rFonts w:hint="eastAsia" w:ascii="宋体" w:hAnsi="宋体"/>
          <w:color w:val="auto"/>
          <w:kern w:val="0"/>
          <w:szCs w:val="21"/>
        </w:rPr>
      </w:pPr>
      <w:r>
        <w:rPr>
          <w:rFonts w:hint="eastAsia" w:ascii="宋体" w:hAnsi="宋体"/>
          <w:color w:val="auto"/>
          <w:kern w:val="0"/>
          <w:szCs w:val="21"/>
        </w:rPr>
        <w:t>（5）经国网重庆市电力公司培训，获得年度“两种人”即“工作票签发人、工作负责人”资格，可在国家电网内部系统开具归档各类电子票证等资格。</w:t>
      </w:r>
    </w:p>
    <w:p w14:paraId="54C8075E">
      <w:pPr>
        <w:spacing w:line="440" w:lineRule="exact"/>
        <w:jc w:val="left"/>
        <w:outlineLvl w:val="0"/>
        <w:rPr>
          <w:rFonts w:hint="eastAsia" w:ascii="宋体" w:hAnsi="宋体"/>
          <w:color w:val="auto"/>
          <w:kern w:val="0"/>
          <w:szCs w:val="21"/>
        </w:rPr>
      </w:pPr>
      <w:r>
        <w:rPr>
          <w:rFonts w:hint="eastAsia" w:ascii="宋体" w:hAnsi="宋体"/>
          <w:color w:val="auto"/>
          <w:kern w:val="0"/>
          <w:szCs w:val="21"/>
        </w:rPr>
        <w:t>（6）</w:t>
      </w:r>
      <w:r>
        <w:rPr>
          <w:rFonts w:hint="eastAsia" w:ascii="宋体" w:hAnsi="宋体"/>
          <w:color w:val="auto"/>
          <w:kern w:val="0"/>
          <w:szCs w:val="21"/>
          <w:lang w:val="en-US" w:eastAsia="zh-CN"/>
        </w:rPr>
        <w:t>报价</w:t>
      </w:r>
      <w:r>
        <w:rPr>
          <w:rFonts w:hint="eastAsia" w:ascii="宋体" w:hAnsi="宋体"/>
          <w:color w:val="auto"/>
          <w:kern w:val="0"/>
          <w:szCs w:val="21"/>
        </w:rPr>
        <w:t>人现场负责人应具备电气试验特种作业操作证且必须为本单位人员，且提供此员工的缴纳社保的证明（2026年</w:t>
      </w:r>
      <w:r>
        <w:rPr>
          <w:rFonts w:hint="eastAsia" w:ascii="宋体" w:hAnsi="宋体"/>
          <w:color w:val="auto"/>
          <w:kern w:val="0"/>
          <w:szCs w:val="21"/>
          <w:lang w:val="en-US" w:eastAsia="zh-CN"/>
        </w:rPr>
        <w:t>4</w:t>
      </w:r>
      <w:r>
        <w:rPr>
          <w:rFonts w:hint="eastAsia" w:ascii="宋体" w:hAnsi="宋体"/>
          <w:color w:val="auto"/>
          <w:kern w:val="0"/>
          <w:szCs w:val="21"/>
        </w:rPr>
        <w:t>月至2026年</w:t>
      </w:r>
      <w:r>
        <w:rPr>
          <w:rFonts w:hint="eastAsia" w:ascii="宋体" w:hAnsi="宋体"/>
          <w:color w:val="auto"/>
          <w:kern w:val="0"/>
          <w:szCs w:val="21"/>
          <w:lang w:val="en-US" w:eastAsia="zh-CN"/>
        </w:rPr>
        <w:t>9</w:t>
      </w:r>
      <w:r>
        <w:rPr>
          <w:rFonts w:hint="eastAsia" w:ascii="宋体" w:hAnsi="宋体"/>
          <w:color w:val="auto"/>
          <w:kern w:val="0"/>
          <w:szCs w:val="21"/>
        </w:rPr>
        <w:t>月）。中标后将对其人员的资格证和社保真实性鉴定，检测项目开工进场前需核对证书一致性和真伪，如有虚假则取消成交资格。</w:t>
      </w:r>
    </w:p>
    <w:p w14:paraId="01D7D302">
      <w:pPr>
        <w:spacing w:line="440" w:lineRule="exact"/>
        <w:jc w:val="left"/>
        <w:outlineLvl w:val="0"/>
        <w:rPr>
          <w:rFonts w:hint="eastAsia" w:ascii="宋体" w:hAnsi="宋体"/>
          <w:color w:val="auto"/>
          <w:kern w:val="0"/>
          <w:szCs w:val="21"/>
        </w:rPr>
      </w:pPr>
      <w:r>
        <w:rPr>
          <w:rFonts w:hint="eastAsia" w:ascii="宋体" w:hAnsi="宋体"/>
          <w:color w:val="auto"/>
          <w:kern w:val="0"/>
          <w:szCs w:val="21"/>
        </w:rPr>
        <w:t>（7）信誉要求：未被有关行政部门暂停投标资格，或被有关行政部门暂停投标资格期限未满，不得在近两年内申请人或其法定代表人有行贿犯罪行为和不得在国家企业信用信息公示系统“http://www.gsxt.gov.cn/index.html”列入严重违法企业失信名单。（申请人网上截图、并承诺无以上情形之一）</w:t>
      </w:r>
    </w:p>
    <w:p w14:paraId="6CA58CDA">
      <w:pPr>
        <w:spacing w:line="440" w:lineRule="exact"/>
        <w:jc w:val="left"/>
        <w:outlineLvl w:val="0"/>
        <w:rPr>
          <w:rFonts w:hint="eastAsia" w:ascii="宋体" w:hAnsi="宋体"/>
          <w:color w:val="auto"/>
          <w:kern w:val="0"/>
          <w:szCs w:val="21"/>
        </w:rPr>
      </w:pPr>
      <w:r>
        <w:rPr>
          <w:rFonts w:hint="eastAsia" w:ascii="宋体" w:hAnsi="宋体"/>
          <w:color w:val="auto"/>
          <w:kern w:val="0"/>
          <w:szCs w:val="21"/>
          <w:lang w:val="en-US" w:eastAsia="zh-CN"/>
        </w:rPr>
        <w:t>3</w:t>
      </w:r>
      <w:r>
        <w:rPr>
          <w:rFonts w:hint="eastAsia" w:ascii="宋体" w:hAnsi="宋体"/>
          <w:color w:val="auto"/>
          <w:kern w:val="0"/>
          <w:szCs w:val="21"/>
        </w:rPr>
        <w:t>.2投标截止日投标资格情况</w:t>
      </w:r>
    </w:p>
    <w:p w14:paraId="0D44506A">
      <w:pPr>
        <w:spacing w:line="440" w:lineRule="exact"/>
        <w:jc w:val="left"/>
        <w:outlineLvl w:val="0"/>
        <w:rPr>
          <w:rFonts w:hint="eastAsia" w:ascii="宋体" w:hAnsi="宋体"/>
          <w:color w:val="auto"/>
          <w:kern w:val="0"/>
          <w:szCs w:val="21"/>
        </w:rPr>
      </w:pPr>
      <w:r>
        <w:rPr>
          <w:rFonts w:hint="eastAsia" w:ascii="宋体" w:hAnsi="宋体"/>
          <w:color w:val="auto"/>
          <w:kern w:val="0"/>
          <w:szCs w:val="21"/>
          <w:lang w:eastAsia="zh-CN"/>
        </w:rPr>
        <w:t>报价人</w:t>
      </w:r>
      <w:r>
        <w:rPr>
          <w:rFonts w:hint="eastAsia" w:ascii="宋体" w:hAnsi="宋体"/>
          <w:color w:val="auto"/>
          <w:kern w:val="0"/>
          <w:szCs w:val="21"/>
        </w:rPr>
        <w:t>自行承诺（格式自拟）不得存在下列情形之一：</w:t>
      </w:r>
    </w:p>
    <w:p w14:paraId="457577B4">
      <w:pPr>
        <w:spacing w:line="440" w:lineRule="exact"/>
        <w:jc w:val="left"/>
        <w:outlineLvl w:val="0"/>
        <w:rPr>
          <w:rFonts w:hint="eastAsia" w:ascii="宋体" w:hAnsi="宋体"/>
          <w:color w:val="auto"/>
          <w:kern w:val="0"/>
          <w:szCs w:val="21"/>
        </w:rPr>
      </w:pPr>
      <w:r>
        <w:rPr>
          <w:rFonts w:hint="eastAsia" w:ascii="宋体" w:hAnsi="宋体"/>
          <w:color w:val="auto"/>
          <w:kern w:val="0"/>
          <w:szCs w:val="21"/>
        </w:rPr>
        <w:t>（1）被人民法院在“信用中国”网站（www.creditchina.gov.cn）列入失信被执行人名单；</w:t>
      </w:r>
    </w:p>
    <w:p w14:paraId="04D8C042">
      <w:pPr>
        <w:spacing w:line="440" w:lineRule="exact"/>
        <w:jc w:val="left"/>
        <w:outlineLvl w:val="0"/>
        <w:rPr>
          <w:rFonts w:hint="eastAsia" w:ascii="宋体" w:hAnsi="宋体"/>
          <w:color w:val="auto"/>
          <w:kern w:val="0"/>
          <w:szCs w:val="21"/>
        </w:rPr>
      </w:pPr>
      <w:r>
        <w:rPr>
          <w:rFonts w:hint="eastAsia" w:ascii="宋体" w:hAnsi="宋体"/>
          <w:color w:val="auto"/>
          <w:kern w:val="0"/>
          <w:szCs w:val="21"/>
        </w:rPr>
        <w:t>（2）被国家、重庆市（含市或任意区县）有关行政部门处以暂停投标资格行政处罚，且在处罚期限内；</w:t>
      </w:r>
    </w:p>
    <w:p w14:paraId="54B69AE6">
      <w:pPr>
        <w:spacing w:line="440" w:lineRule="exact"/>
        <w:jc w:val="left"/>
        <w:outlineLvl w:val="0"/>
        <w:rPr>
          <w:rFonts w:hint="eastAsia" w:ascii="宋体" w:hAnsi="宋体"/>
          <w:color w:val="auto"/>
          <w:kern w:val="0"/>
          <w:szCs w:val="21"/>
        </w:rPr>
      </w:pPr>
      <w:r>
        <w:rPr>
          <w:rFonts w:hint="eastAsia" w:ascii="宋体" w:hAnsi="宋体"/>
          <w:color w:val="auto"/>
          <w:kern w:val="0"/>
          <w:szCs w:val="21"/>
        </w:rPr>
        <w:t>（3）处于被责令停业，财产被接管、冻结或破产状态。</w:t>
      </w:r>
    </w:p>
    <w:p w14:paraId="14A7CDC8">
      <w:pPr>
        <w:spacing w:line="440" w:lineRule="exact"/>
        <w:jc w:val="left"/>
        <w:outlineLvl w:val="0"/>
        <w:rPr>
          <w:rFonts w:hint="eastAsia" w:ascii="宋体" w:hAnsi="宋体"/>
          <w:color w:val="auto"/>
          <w:kern w:val="0"/>
          <w:szCs w:val="21"/>
        </w:rPr>
      </w:pPr>
      <w:r>
        <w:rPr>
          <w:rFonts w:hint="eastAsia" w:ascii="宋体" w:hAnsi="宋体"/>
          <w:color w:val="auto"/>
          <w:kern w:val="0"/>
          <w:szCs w:val="21"/>
          <w:lang w:val="en-US" w:eastAsia="zh-CN"/>
        </w:rPr>
        <w:t>3</w:t>
      </w:r>
      <w:r>
        <w:rPr>
          <w:rFonts w:hint="eastAsia" w:ascii="宋体" w:hAnsi="宋体"/>
          <w:color w:val="auto"/>
          <w:kern w:val="0"/>
          <w:szCs w:val="21"/>
        </w:rPr>
        <w:t>.3业绩要求</w:t>
      </w:r>
    </w:p>
    <w:p w14:paraId="0BC15259">
      <w:pPr>
        <w:spacing w:line="440" w:lineRule="exact"/>
        <w:jc w:val="left"/>
        <w:outlineLvl w:val="0"/>
        <w:rPr>
          <w:rFonts w:hint="eastAsia" w:ascii="宋体" w:hAnsi="宋体"/>
          <w:color w:val="auto"/>
          <w:kern w:val="0"/>
          <w:szCs w:val="21"/>
        </w:rPr>
      </w:pPr>
      <w:r>
        <w:rPr>
          <w:rFonts w:hint="eastAsia" w:ascii="宋体" w:hAnsi="宋体"/>
          <w:color w:val="auto"/>
          <w:kern w:val="0"/>
          <w:szCs w:val="21"/>
        </w:rPr>
        <w:t>2023年1月1日至投标截止日（以合同签订时间为准）至少具有一个单个合同金额≥10万元的10kV及以上的电气试验项目。</w:t>
      </w:r>
    </w:p>
    <w:p w14:paraId="6B77F52D">
      <w:pPr>
        <w:spacing w:line="440" w:lineRule="exact"/>
        <w:jc w:val="left"/>
        <w:outlineLvl w:val="0"/>
        <w:rPr>
          <w:rFonts w:hint="eastAsia" w:ascii="宋体" w:hAnsi="宋体"/>
          <w:color w:val="auto"/>
          <w:kern w:val="0"/>
          <w:szCs w:val="21"/>
        </w:rPr>
      </w:pPr>
      <w:r>
        <w:rPr>
          <w:rFonts w:hint="eastAsia" w:ascii="宋体" w:hAnsi="宋体"/>
          <w:color w:val="auto"/>
          <w:kern w:val="0"/>
          <w:szCs w:val="21"/>
        </w:rPr>
        <w:t>注：需提供业绩证明材料为合同复印件及运行验收证明材料，以及与合同相匹配的部分发票，均需加盖</w:t>
      </w:r>
      <w:r>
        <w:rPr>
          <w:rFonts w:hint="eastAsia" w:ascii="宋体" w:hAnsi="宋体"/>
          <w:color w:val="auto"/>
          <w:kern w:val="0"/>
          <w:szCs w:val="21"/>
          <w:lang w:eastAsia="zh-CN"/>
        </w:rPr>
        <w:t>报价人</w:t>
      </w:r>
      <w:r>
        <w:rPr>
          <w:rFonts w:hint="eastAsia" w:ascii="宋体" w:hAnsi="宋体"/>
          <w:color w:val="auto"/>
          <w:kern w:val="0"/>
          <w:szCs w:val="21"/>
        </w:rPr>
        <w:t>公章。</w:t>
      </w:r>
    </w:p>
    <w:p w14:paraId="7BA8279C">
      <w:pPr>
        <w:spacing w:line="440" w:lineRule="exact"/>
        <w:jc w:val="left"/>
        <w:outlineLvl w:val="0"/>
        <w:rPr>
          <w:rFonts w:ascii="宋体" w:hAnsi="宋体"/>
          <w:b/>
          <w:snapToGrid w:val="0"/>
          <w:kern w:val="0"/>
          <w:szCs w:val="21"/>
        </w:rPr>
      </w:pPr>
      <w:r>
        <w:rPr>
          <w:rFonts w:hint="eastAsia" w:ascii="宋体" w:hAnsi="宋体"/>
          <w:b/>
          <w:snapToGrid w:val="0"/>
          <w:kern w:val="0"/>
          <w:szCs w:val="21"/>
        </w:rPr>
        <w:t xml:space="preserve">4. </w:t>
      </w:r>
      <w:bookmarkEnd w:id="32"/>
      <w:bookmarkEnd w:id="33"/>
      <w:bookmarkEnd w:id="34"/>
      <w:bookmarkEnd w:id="35"/>
      <w:bookmarkEnd w:id="36"/>
      <w:bookmarkEnd w:id="37"/>
      <w:bookmarkEnd w:id="38"/>
      <w:bookmarkEnd w:id="39"/>
      <w:bookmarkEnd w:id="40"/>
      <w:bookmarkEnd w:id="41"/>
      <w:r>
        <w:rPr>
          <w:rFonts w:hint="eastAsia" w:ascii="宋体" w:hAnsi="宋体"/>
          <w:b/>
          <w:snapToGrid w:val="0"/>
          <w:kern w:val="0"/>
          <w:szCs w:val="21"/>
          <w:lang w:eastAsia="zh-CN"/>
        </w:rPr>
        <w:t>谈判采购</w:t>
      </w:r>
      <w:r>
        <w:rPr>
          <w:rFonts w:hint="eastAsia" w:ascii="宋体" w:hAnsi="宋体"/>
          <w:b/>
          <w:snapToGrid w:val="0"/>
          <w:kern w:val="0"/>
          <w:szCs w:val="21"/>
        </w:rPr>
        <w:t>规则</w:t>
      </w:r>
    </w:p>
    <w:p w14:paraId="494086FB">
      <w:pPr>
        <w:topLinePunct/>
        <w:adjustRightInd w:val="0"/>
        <w:snapToGrid w:val="0"/>
        <w:spacing w:line="440" w:lineRule="exact"/>
        <w:rPr>
          <w:rFonts w:ascii="宋体" w:hAnsi="宋体"/>
          <w:color w:val="000000"/>
          <w:szCs w:val="21"/>
        </w:rPr>
      </w:pPr>
      <w:r>
        <w:rPr>
          <w:rFonts w:hint="eastAsia" w:ascii="宋体" w:hAnsi="宋体"/>
          <w:color w:val="000000"/>
          <w:szCs w:val="21"/>
        </w:rPr>
        <w:t>4.1谈判文件要求密封，并加盖供应商单位公章。</w:t>
      </w:r>
    </w:p>
    <w:p w14:paraId="5CD721CD">
      <w:pPr>
        <w:topLinePunct/>
        <w:adjustRightInd w:val="0"/>
        <w:snapToGrid w:val="0"/>
        <w:spacing w:line="440" w:lineRule="exact"/>
        <w:rPr>
          <w:rFonts w:ascii="宋体" w:hAnsi="宋体"/>
          <w:color w:val="000000"/>
          <w:szCs w:val="21"/>
        </w:rPr>
      </w:pPr>
      <w:r>
        <w:rPr>
          <w:rFonts w:hint="eastAsia" w:ascii="宋体" w:hAnsi="宋体"/>
          <w:color w:val="000000"/>
          <w:szCs w:val="21"/>
        </w:rPr>
        <w:t>4.2供应商</w:t>
      </w:r>
      <w:r>
        <w:rPr>
          <w:rFonts w:hint="eastAsia" w:ascii="宋体" w:hAnsi="宋体" w:cs="宋体"/>
          <w:color w:val="000000"/>
          <w:szCs w:val="21"/>
        </w:rPr>
        <w:t>应根据自身实力和对</w:t>
      </w:r>
      <w:r>
        <w:rPr>
          <w:rFonts w:hint="eastAsia" w:ascii="宋体" w:hAnsi="宋体" w:cs="宋体"/>
          <w:color w:val="000000"/>
          <w:szCs w:val="21"/>
          <w:lang w:eastAsia="zh-CN"/>
        </w:rPr>
        <w:t>谈判采购</w:t>
      </w:r>
      <w:r>
        <w:rPr>
          <w:rFonts w:hint="eastAsia" w:ascii="宋体" w:hAnsi="宋体" w:cs="宋体"/>
          <w:color w:val="000000"/>
          <w:szCs w:val="21"/>
        </w:rPr>
        <w:t>文件技术参数的理解，结合市场行情自主报价</w:t>
      </w:r>
      <w:r>
        <w:rPr>
          <w:rFonts w:hint="eastAsia" w:ascii="宋体" w:hAnsi="宋体"/>
          <w:color w:val="000000"/>
          <w:szCs w:val="21"/>
        </w:rPr>
        <w:t>。</w:t>
      </w:r>
    </w:p>
    <w:p w14:paraId="6C5CB08C">
      <w:pPr>
        <w:topLinePunct/>
        <w:adjustRightInd w:val="0"/>
        <w:snapToGrid w:val="0"/>
        <w:spacing w:line="440" w:lineRule="exact"/>
        <w:rPr>
          <w:rFonts w:hint="eastAsia" w:ascii="宋体" w:hAnsi="宋体"/>
          <w:color w:val="000000"/>
          <w:szCs w:val="21"/>
        </w:rPr>
      </w:pPr>
      <w:r>
        <w:rPr>
          <w:rFonts w:hint="eastAsia" w:ascii="宋体" w:hAnsi="宋体"/>
          <w:color w:val="000000"/>
          <w:szCs w:val="21"/>
        </w:rPr>
        <w:t>4.3谈判</w:t>
      </w:r>
      <w:r>
        <w:rPr>
          <w:rFonts w:hint="eastAsia" w:ascii="宋体" w:hAnsi="宋体" w:cs="宋体"/>
          <w:color w:val="000000"/>
          <w:szCs w:val="21"/>
        </w:rPr>
        <w:t>报价货币为人民币(RMB)，</w:t>
      </w:r>
      <w:r>
        <w:rPr>
          <w:rFonts w:hint="eastAsia" w:ascii="宋体" w:hAnsi="宋体"/>
          <w:color w:val="000000"/>
          <w:szCs w:val="21"/>
        </w:rPr>
        <w:t>应包含报价包括（但不限于）本招标项目的合同设备的设计、制造、包装、运输至招标人工厂、随机备品备件、技术资料、卸载、安装、调试、试运行、驻厂保运、验收以及培训等达到各项要求直至验收合格，并交付招标人使用及售后服务的全部工作。同时还包含改造所需人工费、设备材料费、机械费、测量费、维保费、运输费（含转运及多次转运）、成品保护费、缺陷修复费、管理费、人员保险费、利润、风险费用（含同期内市场价格和政府收费等因素造成的价格变动风险等）、人工机械降效、措施费（安全文明施工费包干使用）</w:t>
      </w:r>
    </w:p>
    <w:p w14:paraId="1103EE99">
      <w:pPr>
        <w:pStyle w:val="17"/>
        <w:spacing w:beforeAutospacing="0" w:afterAutospacing="0" w:line="420" w:lineRule="atLeast"/>
        <w:rPr>
          <w:rFonts w:ascii="宋体" w:hAnsi="宋体" w:cs="宋体"/>
          <w:sz w:val="21"/>
          <w:szCs w:val="21"/>
          <w:shd w:val="clear" w:color="auto" w:fill="FFFFFF"/>
        </w:rPr>
      </w:pPr>
      <w:r>
        <w:rPr>
          <w:rFonts w:hint="eastAsia" w:ascii="宋体" w:hAnsi="宋体"/>
          <w:color w:val="000000"/>
          <w:sz w:val="21"/>
          <w:szCs w:val="21"/>
        </w:rPr>
        <w:t>4.4</w:t>
      </w:r>
      <w:r>
        <w:rPr>
          <w:rFonts w:hint="eastAsia" w:ascii="宋体" w:hAnsi="宋体" w:cs="宋体"/>
          <w:sz w:val="21"/>
          <w:szCs w:val="21"/>
          <w:shd w:val="clear" w:color="auto" w:fill="FFFFFF"/>
          <w:lang w:eastAsia="zh-CN"/>
        </w:rPr>
        <w:t>谈判采购</w:t>
      </w:r>
      <w:r>
        <w:rPr>
          <w:rFonts w:hint="eastAsia" w:ascii="宋体" w:hAnsi="宋体" w:cs="宋体"/>
          <w:sz w:val="21"/>
          <w:szCs w:val="21"/>
          <w:shd w:val="clear" w:color="auto" w:fill="FFFFFF"/>
        </w:rPr>
        <w:t>资料包括但不限于：</w:t>
      </w:r>
      <w:r>
        <w:rPr>
          <w:rFonts w:hint="eastAsia" w:ascii="宋体" w:hAnsi="宋体" w:cs="宋体"/>
          <w:sz w:val="21"/>
          <w:szCs w:val="21"/>
          <w:shd w:val="clear" w:color="auto" w:fill="FFFFFF"/>
          <w:lang w:eastAsia="zh-CN"/>
        </w:rPr>
        <w:t>谈判采购</w:t>
      </w:r>
      <w:r>
        <w:rPr>
          <w:rFonts w:hint="eastAsia" w:ascii="宋体" w:hAnsi="宋体" w:cs="宋体"/>
          <w:sz w:val="21"/>
          <w:szCs w:val="21"/>
          <w:shd w:val="clear" w:color="auto" w:fill="FFFFFF"/>
        </w:rPr>
        <w:t>报价函、营业执照、法人委托书。</w:t>
      </w:r>
    </w:p>
    <w:p w14:paraId="05E3672B">
      <w:pPr>
        <w:spacing w:line="440" w:lineRule="exact"/>
        <w:jc w:val="left"/>
        <w:outlineLvl w:val="0"/>
        <w:rPr>
          <w:rFonts w:ascii="宋体" w:hAnsi="宋体"/>
          <w:b/>
          <w:snapToGrid w:val="0"/>
          <w:kern w:val="0"/>
          <w:szCs w:val="21"/>
        </w:rPr>
      </w:pPr>
      <w:r>
        <w:rPr>
          <w:rFonts w:hint="eastAsia" w:ascii="宋体" w:hAnsi="宋体" w:cs="宋体"/>
          <w:szCs w:val="21"/>
          <w:shd w:val="clear" w:color="auto" w:fill="FFFFFF"/>
        </w:rPr>
        <w:t>4</w:t>
      </w:r>
      <w:r>
        <w:rPr>
          <w:rFonts w:ascii="宋体" w:hAnsi="宋体" w:cs="宋体"/>
          <w:szCs w:val="21"/>
          <w:shd w:val="clear" w:color="auto" w:fill="FFFFFF"/>
        </w:rPr>
        <w:t>.5</w:t>
      </w:r>
      <w:r>
        <w:rPr>
          <w:rFonts w:hint="eastAsia" w:ascii="宋体" w:hAnsi="宋体" w:cs="宋体"/>
          <w:szCs w:val="21"/>
        </w:rPr>
        <w:t>谈判附件</w:t>
      </w:r>
      <w:r>
        <w:rPr>
          <w:rFonts w:ascii="宋体" w:hAnsi="宋体" w:cs="宋体"/>
          <w:szCs w:val="21"/>
        </w:rPr>
        <w:t>电子表格顺序和项目</w:t>
      </w:r>
      <w:r>
        <w:rPr>
          <w:rFonts w:hint="eastAsia" w:ascii="宋体" w:hAnsi="宋体" w:cs="宋体"/>
          <w:szCs w:val="21"/>
        </w:rPr>
        <w:t>不能</w:t>
      </w:r>
      <w:r>
        <w:rPr>
          <w:rFonts w:ascii="宋体" w:hAnsi="宋体" w:cs="宋体"/>
          <w:szCs w:val="21"/>
        </w:rPr>
        <w:t>颠倒顺序及删减，不按照要求报价</w:t>
      </w:r>
      <w:r>
        <w:rPr>
          <w:rFonts w:hint="eastAsia" w:ascii="宋体" w:hAnsi="宋体" w:cs="宋体"/>
          <w:szCs w:val="21"/>
        </w:rPr>
        <w:t>采购</w:t>
      </w:r>
      <w:r>
        <w:rPr>
          <w:rFonts w:ascii="宋体" w:hAnsi="宋体" w:cs="宋体"/>
          <w:szCs w:val="21"/>
        </w:rPr>
        <w:t>方可以做否决处理</w:t>
      </w:r>
      <w:r>
        <w:rPr>
          <w:rFonts w:hint="eastAsia" w:ascii="宋体" w:hAnsi="宋体" w:cs="宋体"/>
          <w:szCs w:val="21"/>
        </w:rPr>
        <w:t>。</w:t>
      </w:r>
      <w:bookmarkStart w:id="42" w:name="_Toc1277"/>
      <w:bookmarkStart w:id="43" w:name="_Toc19404"/>
      <w:bookmarkStart w:id="44" w:name="_Toc14186"/>
      <w:bookmarkStart w:id="45" w:name="_Toc27438"/>
      <w:bookmarkStart w:id="46" w:name="_Toc19904"/>
      <w:bookmarkStart w:id="47" w:name="_Toc11777"/>
      <w:bookmarkStart w:id="48" w:name="_Toc23380"/>
      <w:bookmarkStart w:id="49" w:name="_Toc22256"/>
      <w:bookmarkStart w:id="50" w:name="_Toc5540"/>
      <w:bookmarkStart w:id="51" w:name="_Toc7273"/>
    </w:p>
    <w:p w14:paraId="02F657B2">
      <w:pPr>
        <w:numPr>
          <w:ilvl w:val="0"/>
          <w:numId w:val="2"/>
        </w:numPr>
        <w:spacing w:line="440" w:lineRule="exact"/>
        <w:jc w:val="left"/>
        <w:outlineLvl w:val="0"/>
        <w:rPr>
          <w:rFonts w:ascii="宋体" w:hAnsi="宋体"/>
          <w:b/>
          <w:snapToGrid w:val="0"/>
          <w:kern w:val="0"/>
          <w:szCs w:val="21"/>
        </w:rPr>
      </w:pPr>
      <w:r>
        <w:rPr>
          <w:rFonts w:hint="eastAsia" w:ascii="宋体" w:hAnsi="宋体"/>
          <w:b/>
          <w:snapToGrid w:val="0"/>
          <w:kern w:val="0"/>
          <w:szCs w:val="21"/>
          <w:lang w:eastAsia="zh-CN"/>
        </w:rPr>
        <w:t>谈判采购</w:t>
      </w:r>
      <w:r>
        <w:rPr>
          <w:rFonts w:hint="eastAsia" w:ascii="宋体" w:hAnsi="宋体"/>
          <w:b/>
          <w:snapToGrid w:val="0"/>
          <w:kern w:val="0"/>
          <w:szCs w:val="21"/>
        </w:rPr>
        <w:t>办法</w:t>
      </w:r>
    </w:p>
    <w:p w14:paraId="22B908E4">
      <w:pPr>
        <w:spacing w:after="24" w:afterLines="10" w:line="400" w:lineRule="exact"/>
        <w:ind w:firstLine="420" w:firstLineChars="200"/>
        <w:jc w:val="left"/>
        <w:rPr>
          <w:rStyle w:val="24"/>
          <w:rFonts w:ascii="宋体" w:hAnsi="宋体" w:cs="宋体"/>
          <w:color w:val="auto"/>
          <w:kern w:val="0"/>
          <w:highlight w:val="none"/>
        </w:rPr>
      </w:pPr>
      <w:r>
        <w:rPr>
          <w:rFonts w:hint="eastAsia" w:ascii="宋体" w:hAnsi="宋体" w:cs="宋体"/>
          <w:color w:val="auto"/>
          <w:szCs w:val="21"/>
          <w:highlight w:val="none"/>
        </w:rPr>
        <w:t>5.1</w:t>
      </w:r>
      <w:r>
        <w:rPr>
          <w:rFonts w:hint="eastAsia" w:ascii="宋体" w:hAnsi="宋体" w:cs="Tahoma"/>
          <w:color w:val="auto"/>
          <w:szCs w:val="21"/>
          <w:highlight w:val="none"/>
        </w:rPr>
        <w:t>本次</w:t>
      </w:r>
      <w:r>
        <w:rPr>
          <w:rFonts w:hint="eastAsia" w:ascii="宋体" w:hAnsi="宋体" w:cs="Tahoma"/>
          <w:color w:val="auto"/>
          <w:szCs w:val="21"/>
          <w:highlight w:val="none"/>
          <w:lang w:eastAsia="zh-CN"/>
        </w:rPr>
        <w:t>谈判采购</w:t>
      </w:r>
      <w:r>
        <w:rPr>
          <w:rFonts w:hint="eastAsia" w:ascii="宋体" w:hAnsi="宋体" w:cs="Tahoma"/>
          <w:color w:val="auto"/>
          <w:szCs w:val="21"/>
          <w:highlight w:val="none"/>
        </w:rPr>
        <w:t>采取</w:t>
      </w:r>
      <w:r>
        <w:rPr>
          <w:rStyle w:val="24"/>
          <w:rFonts w:ascii="宋体" w:hAnsi="宋体" w:cs="宋体"/>
          <w:color w:val="auto"/>
          <w:kern w:val="0"/>
          <w:highlight w:val="none"/>
        </w:rPr>
        <w:t>综合评分法</w:t>
      </w:r>
      <w:r>
        <w:rPr>
          <w:rStyle w:val="24"/>
          <w:rFonts w:hint="eastAsia" w:ascii="宋体" w:hAnsi="宋体" w:cs="宋体"/>
          <w:color w:val="auto"/>
          <w:kern w:val="0"/>
          <w:highlight w:val="none"/>
        </w:rPr>
        <w:t>。</w:t>
      </w:r>
    </w:p>
    <w:p w14:paraId="0B96ECC3">
      <w:pPr>
        <w:numPr>
          <w:ilvl w:val="0"/>
          <w:numId w:val="3"/>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对报价不高于最高限价的所有竞选人的谈判文件，进入符合性审查。</w:t>
      </w:r>
    </w:p>
    <w:p w14:paraId="4411C264">
      <w:pPr>
        <w:numPr>
          <w:ilvl w:val="0"/>
          <w:numId w:val="3"/>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符合性审查合格的竞选人中，综合评分最高的成为第一成交候选人，综合评分次高的成为第二成交候选人，依次类推。</w:t>
      </w:r>
    </w:p>
    <w:p w14:paraId="5A2CF5C8">
      <w:pPr>
        <w:numPr>
          <w:ilvl w:val="0"/>
          <w:numId w:val="3"/>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因谈判小组作否决处理，导致有效供应商不足三个的，谈判小组应当否决所有谈判文件。</w:t>
      </w:r>
    </w:p>
    <w:p w14:paraId="699A52AB">
      <w:pPr>
        <w:spacing w:line="440" w:lineRule="exact"/>
        <w:jc w:val="left"/>
        <w:outlineLvl w:val="0"/>
        <w:rPr>
          <w:rFonts w:ascii="宋体" w:hAnsi="宋体"/>
          <w:b/>
          <w:snapToGrid w:val="0"/>
          <w:kern w:val="0"/>
          <w:szCs w:val="21"/>
        </w:rPr>
      </w:pPr>
      <w:r>
        <w:rPr>
          <w:rFonts w:hint="eastAsia" w:ascii="宋体" w:hAnsi="宋体"/>
          <w:b/>
          <w:snapToGrid w:val="0"/>
          <w:kern w:val="0"/>
          <w:szCs w:val="21"/>
        </w:rPr>
        <w:t>6.</w:t>
      </w:r>
      <w:r>
        <w:rPr>
          <w:rFonts w:hint="eastAsia" w:ascii="宋体" w:hAnsi="宋体"/>
          <w:b/>
          <w:snapToGrid w:val="0"/>
          <w:kern w:val="0"/>
          <w:szCs w:val="21"/>
          <w:lang w:eastAsia="zh-CN"/>
        </w:rPr>
        <w:t>□竞价采购□谈判采购</w:t>
      </w:r>
      <w:r>
        <w:rPr>
          <w:rFonts w:hint="eastAsia" w:ascii="宋体" w:hAnsi="宋体"/>
          <w:b/>
          <w:snapToGrid w:val="0"/>
          <w:kern w:val="0"/>
          <w:szCs w:val="21"/>
        </w:rPr>
        <w:t>文件的获取</w:t>
      </w:r>
      <w:bookmarkEnd w:id="42"/>
      <w:bookmarkEnd w:id="43"/>
      <w:bookmarkEnd w:id="44"/>
      <w:bookmarkEnd w:id="45"/>
      <w:bookmarkEnd w:id="46"/>
      <w:bookmarkEnd w:id="47"/>
      <w:bookmarkEnd w:id="48"/>
      <w:bookmarkEnd w:id="49"/>
      <w:bookmarkEnd w:id="50"/>
      <w:bookmarkEnd w:id="51"/>
    </w:p>
    <w:p w14:paraId="007176A6">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bookmarkStart w:id="52" w:name="_Toc5692"/>
      <w:bookmarkStart w:id="53" w:name="_Toc1075"/>
      <w:bookmarkStart w:id="54" w:name="_Toc21446"/>
      <w:bookmarkStart w:id="55" w:name="_Toc784"/>
      <w:bookmarkStart w:id="56" w:name="_Toc4653"/>
      <w:bookmarkStart w:id="57" w:name="_Toc24060"/>
      <w:r>
        <w:rPr>
          <w:rFonts w:hint="eastAsia" w:ascii="宋体" w:hAnsi="宋体" w:cs="宋体"/>
          <w:szCs w:val="21"/>
        </w:rPr>
        <w:t>6.1 凡有意参加</w:t>
      </w:r>
      <w:r>
        <w:rPr>
          <w:rFonts w:hint="eastAsia" w:ascii="宋体" w:hAnsi="宋体" w:cs="宋体"/>
          <w:szCs w:val="21"/>
          <w:lang w:eastAsia="zh-CN"/>
        </w:rPr>
        <w:t>谈判采购</w:t>
      </w:r>
      <w:r>
        <w:rPr>
          <w:rFonts w:hint="eastAsia" w:ascii="宋体" w:hAnsi="宋体" w:cs="宋体"/>
          <w:szCs w:val="21"/>
        </w:rPr>
        <w:t>者，请于北京时间</w:t>
      </w:r>
      <w:r>
        <w:rPr>
          <w:rFonts w:hint="eastAsia" w:ascii="宋体" w:hAnsi="宋体" w:cs="宋体"/>
          <w:szCs w:val="21"/>
          <w:u w:val="single"/>
          <w:lang w:val="en-US" w:eastAsia="zh-CN"/>
        </w:rPr>
        <w:t>2026</w:t>
      </w:r>
      <w:r>
        <w:rPr>
          <w:rFonts w:hint="eastAsia" w:ascii="宋体" w:hAnsi="宋体" w:cs="宋体"/>
          <w:szCs w:val="21"/>
        </w:rPr>
        <w:t>年</w:t>
      </w:r>
      <w:r>
        <w:rPr>
          <w:rFonts w:hint="eastAsia" w:ascii="宋体" w:hAnsi="宋体" w:cs="宋体"/>
          <w:szCs w:val="21"/>
          <w:u w:val="single"/>
          <w:lang w:val="en-US" w:eastAsia="zh-CN"/>
        </w:rPr>
        <w:t>10</w:t>
      </w:r>
      <w:r>
        <w:rPr>
          <w:rFonts w:hint="eastAsia" w:ascii="宋体" w:hAnsi="宋体" w:cs="宋体"/>
          <w:szCs w:val="21"/>
        </w:rPr>
        <w:t>月</w:t>
      </w:r>
      <w:r>
        <w:rPr>
          <w:rFonts w:hint="eastAsia" w:ascii="宋体" w:hAnsi="宋体" w:cs="宋体"/>
          <w:szCs w:val="21"/>
          <w:u w:val="single"/>
          <w:lang w:val="en-US" w:eastAsia="zh-CN"/>
        </w:rPr>
        <w:t>20</w:t>
      </w:r>
      <w:r>
        <w:rPr>
          <w:rFonts w:hint="eastAsia" w:ascii="宋体" w:hAnsi="宋体" w:cs="宋体"/>
          <w:szCs w:val="21"/>
        </w:rPr>
        <w:t>日至</w:t>
      </w:r>
      <w:r>
        <w:rPr>
          <w:rFonts w:hint="eastAsia" w:ascii="宋体" w:hAnsi="宋体" w:cs="宋体"/>
          <w:szCs w:val="21"/>
          <w:u w:val="single"/>
          <w:lang w:val="en-US" w:eastAsia="zh-CN"/>
        </w:rPr>
        <w:t>2026</w:t>
      </w:r>
      <w:r>
        <w:rPr>
          <w:rFonts w:hint="eastAsia" w:ascii="宋体" w:hAnsi="宋体" w:cs="宋体"/>
          <w:szCs w:val="21"/>
        </w:rPr>
        <w:t>年</w:t>
      </w:r>
      <w:r>
        <w:rPr>
          <w:rFonts w:hint="eastAsia" w:ascii="宋体" w:hAnsi="宋体" w:cs="宋体"/>
          <w:szCs w:val="21"/>
          <w:u w:val="single"/>
          <w:lang w:val="en-US" w:eastAsia="zh-CN"/>
        </w:rPr>
        <w:t>10</w:t>
      </w:r>
      <w:r>
        <w:rPr>
          <w:rFonts w:hint="eastAsia" w:ascii="宋体" w:hAnsi="宋体" w:cs="宋体"/>
          <w:szCs w:val="21"/>
        </w:rPr>
        <w:t>月</w:t>
      </w:r>
      <w:r>
        <w:rPr>
          <w:rFonts w:hint="eastAsia" w:ascii="宋体" w:hAnsi="宋体" w:cs="宋体"/>
          <w:szCs w:val="21"/>
          <w:u w:val="single"/>
          <w:lang w:val="en-US" w:eastAsia="zh-CN"/>
        </w:rPr>
        <w:t>22</w:t>
      </w:r>
      <w:r>
        <w:rPr>
          <w:rFonts w:hint="eastAsia" w:ascii="宋体" w:hAnsi="宋体" w:cs="宋体"/>
          <w:szCs w:val="21"/>
        </w:rPr>
        <w:t>日，每日9:00时至17:00时通过6.2载明的方式获取</w:t>
      </w:r>
      <w:r>
        <w:rPr>
          <w:rFonts w:hint="eastAsia" w:ascii="宋体" w:hAnsi="宋体" w:cs="宋体"/>
          <w:szCs w:val="21"/>
          <w:lang w:eastAsia="zh-CN"/>
        </w:rPr>
        <w:t>谈判采购</w:t>
      </w:r>
      <w:r>
        <w:rPr>
          <w:rFonts w:hint="eastAsia" w:ascii="宋体" w:hAnsi="宋体" w:cs="宋体"/>
          <w:szCs w:val="21"/>
        </w:rPr>
        <w:t>文件。</w:t>
      </w:r>
    </w:p>
    <w:p w14:paraId="7EC75D33">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6.2</w:t>
      </w:r>
      <w:r>
        <w:rPr>
          <w:rFonts w:ascii="宋体" w:hAnsi="宋体" w:cs="宋体"/>
          <w:szCs w:val="21"/>
        </w:rPr>
        <w:t xml:space="preserve"> </w:t>
      </w:r>
      <w:r>
        <w:rPr>
          <w:rFonts w:hint="eastAsia" w:ascii="宋体" w:hAnsi="宋体" w:cs="宋体"/>
          <w:szCs w:val="21"/>
        </w:rPr>
        <w:t>取得</w:t>
      </w:r>
      <w:r>
        <w:rPr>
          <w:rFonts w:hint="eastAsia" w:ascii="宋体" w:hAnsi="宋体" w:cs="宋体"/>
          <w:szCs w:val="21"/>
          <w:lang w:eastAsia="zh-CN"/>
        </w:rPr>
        <w:t>谈判采购</w:t>
      </w:r>
      <w:r>
        <w:rPr>
          <w:rFonts w:hint="eastAsia" w:ascii="宋体" w:hAnsi="宋体" w:cs="宋体"/>
          <w:szCs w:val="21"/>
        </w:rPr>
        <w:t>文件的方式：</w:t>
      </w:r>
    </w:p>
    <w:p w14:paraId="0853133D">
      <w:pPr>
        <w:spacing w:line="440" w:lineRule="exact"/>
        <w:ind w:firstLine="424" w:firstLineChars="202"/>
        <w:rPr>
          <w:rFonts w:ascii="宋体" w:hAnsi="宋体"/>
          <w:szCs w:val="21"/>
        </w:rPr>
      </w:pPr>
      <w:r>
        <w:rPr>
          <w:rFonts w:hint="eastAsia" w:ascii="宋体" w:hAnsi="宋体"/>
          <w:szCs w:val="21"/>
        </w:rPr>
        <w:t>采   购</w:t>
      </w:r>
      <w:r>
        <w:rPr>
          <w:rFonts w:ascii="宋体" w:hAnsi="宋体"/>
          <w:szCs w:val="21"/>
        </w:rPr>
        <w:t xml:space="preserve">   人：</w:t>
      </w:r>
      <w:r>
        <w:rPr>
          <w:rFonts w:hint="eastAsia" w:ascii="宋体" w:hAnsi="宋体"/>
          <w:szCs w:val="21"/>
        </w:rPr>
        <w:t>重庆国际复合材料股份有限公司</w:t>
      </w:r>
    </w:p>
    <w:p w14:paraId="1DB61F6C">
      <w:pPr>
        <w:spacing w:line="440" w:lineRule="exact"/>
        <w:ind w:firstLine="424" w:firstLineChars="202"/>
        <w:rPr>
          <w:rFonts w:ascii="宋体" w:hAnsi="宋体"/>
          <w:szCs w:val="21"/>
        </w:rPr>
      </w:pPr>
      <w:r>
        <w:rPr>
          <w:rFonts w:ascii="宋体" w:hAnsi="宋体"/>
          <w:szCs w:val="21"/>
        </w:rPr>
        <w:t xml:space="preserve">办 </w:t>
      </w:r>
      <w:r>
        <w:rPr>
          <w:rFonts w:hint="eastAsia" w:ascii="宋体" w:hAnsi="宋体"/>
          <w:szCs w:val="21"/>
        </w:rPr>
        <w:t xml:space="preserve"> </w:t>
      </w:r>
      <w:r>
        <w:rPr>
          <w:rFonts w:ascii="宋体" w:hAnsi="宋体"/>
          <w:szCs w:val="21"/>
        </w:rPr>
        <w:t>公 地 址：</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21E5C45F">
      <w:pPr>
        <w:spacing w:line="440" w:lineRule="exact"/>
        <w:ind w:firstLine="424" w:firstLineChars="202"/>
        <w:rPr>
          <w:rFonts w:ascii="宋体" w:hAnsi="宋体" w:cs="宋体"/>
          <w:szCs w:val="21"/>
          <w:highlight w:val="none"/>
        </w:rPr>
      </w:pPr>
      <w:r>
        <w:rPr>
          <w:rFonts w:ascii="宋体" w:hAnsi="宋体"/>
          <w:szCs w:val="21"/>
          <w:highlight w:val="none"/>
        </w:rPr>
        <w:t>联   系   人：</w:t>
      </w:r>
      <w:r>
        <w:rPr>
          <w:rFonts w:hint="eastAsia" w:ascii="宋体" w:hAnsi="宋体"/>
          <w:szCs w:val="21"/>
          <w:highlight w:val="none"/>
          <w:u w:val="single"/>
        </w:rPr>
        <w:t xml:space="preserve">     </w:t>
      </w:r>
      <w:r>
        <w:rPr>
          <w:rFonts w:hint="eastAsia" w:ascii="宋体" w:hAnsi="宋体"/>
          <w:szCs w:val="21"/>
          <w:highlight w:val="none"/>
          <w:u w:val="single"/>
          <w:lang w:val="en-US" w:eastAsia="zh-CN"/>
        </w:rPr>
        <w:t>杨老师</w:t>
      </w:r>
      <w:r>
        <w:rPr>
          <w:rFonts w:hint="eastAsia" w:ascii="宋体" w:hAnsi="宋体"/>
          <w:szCs w:val="21"/>
          <w:highlight w:val="none"/>
          <w:u w:val="single"/>
        </w:rPr>
        <w:t xml:space="preserve">    </w:t>
      </w:r>
      <w:r>
        <w:rPr>
          <w:rFonts w:hint="eastAsia" w:ascii="宋体" w:hAnsi="宋体"/>
          <w:szCs w:val="21"/>
          <w:highlight w:val="none"/>
        </w:rPr>
        <w:t xml:space="preserve"> </w:t>
      </w:r>
      <w:r>
        <w:rPr>
          <w:rFonts w:ascii="宋体" w:hAnsi="宋体"/>
          <w:szCs w:val="21"/>
          <w:highlight w:val="none"/>
        </w:rPr>
        <w:t>联系电话：</w:t>
      </w:r>
      <w:r>
        <w:rPr>
          <w:rFonts w:hint="eastAsia" w:ascii="宋体" w:hAnsi="宋体"/>
          <w:szCs w:val="21"/>
          <w:highlight w:val="none"/>
          <w:u w:val="single"/>
        </w:rPr>
        <w:t xml:space="preserve"> </w:t>
      </w:r>
      <w:r>
        <w:rPr>
          <w:rFonts w:hint="eastAsia" w:ascii="宋体" w:hAnsi="宋体"/>
          <w:szCs w:val="21"/>
          <w:highlight w:val="none"/>
          <w:u w:val="single"/>
          <w:lang w:val="en-US" w:eastAsia="zh-CN"/>
        </w:rPr>
        <w:t>18983993055</w:t>
      </w:r>
    </w:p>
    <w:p w14:paraId="29E727FE">
      <w:pPr>
        <w:spacing w:line="440" w:lineRule="exact"/>
        <w:ind w:firstLine="424" w:firstLineChars="202"/>
        <w:rPr>
          <w:rFonts w:ascii="宋体" w:hAnsi="宋体" w:cs="宋体"/>
          <w:szCs w:val="21"/>
          <w:highlight w:val="none"/>
        </w:rPr>
      </w:pPr>
      <w:r>
        <w:rPr>
          <w:rFonts w:hint="eastAsia" w:ascii="宋体" w:hAnsi="宋体" w:cs="宋体"/>
          <w:szCs w:val="21"/>
          <w:highlight w:val="none"/>
          <w:lang w:val="en-US" w:eastAsia="zh-CN"/>
        </w:rPr>
        <w:t>技 术 联系人：</w:t>
      </w:r>
      <w:r>
        <w:rPr>
          <w:rFonts w:hint="eastAsia" w:ascii="宋体" w:hAnsi="宋体"/>
          <w:szCs w:val="21"/>
          <w:highlight w:val="none"/>
          <w:u w:val="single"/>
        </w:rPr>
        <w:t xml:space="preserve">     </w:t>
      </w:r>
      <w:r>
        <w:rPr>
          <w:rFonts w:hint="eastAsia" w:ascii="宋体" w:hAnsi="宋体"/>
          <w:szCs w:val="21"/>
          <w:highlight w:val="none"/>
          <w:u w:val="single"/>
          <w:lang w:val="en-US" w:eastAsia="zh-CN"/>
        </w:rPr>
        <w:t>王老师</w:t>
      </w:r>
      <w:r>
        <w:rPr>
          <w:rFonts w:hint="eastAsia" w:ascii="宋体" w:hAnsi="宋体"/>
          <w:szCs w:val="21"/>
          <w:highlight w:val="none"/>
          <w:u w:val="single"/>
        </w:rPr>
        <w:t xml:space="preserve">    </w:t>
      </w:r>
      <w:r>
        <w:rPr>
          <w:rFonts w:hint="eastAsia" w:ascii="宋体" w:hAnsi="宋体"/>
          <w:szCs w:val="21"/>
          <w:highlight w:val="none"/>
        </w:rPr>
        <w:t xml:space="preserve"> </w:t>
      </w:r>
      <w:r>
        <w:rPr>
          <w:rFonts w:ascii="宋体" w:hAnsi="宋体"/>
          <w:szCs w:val="21"/>
          <w:highlight w:val="none"/>
        </w:rPr>
        <w:t>联系电话</w:t>
      </w:r>
      <w:r>
        <w:rPr>
          <w:rFonts w:hint="eastAsia" w:ascii="宋体" w:hAnsi="宋体"/>
          <w:szCs w:val="21"/>
          <w:highlight w:val="none"/>
        </w:rPr>
        <w:t>：</w:t>
      </w:r>
      <w:r>
        <w:rPr>
          <w:rFonts w:hint="eastAsia" w:ascii="宋体" w:hAnsi="宋体"/>
          <w:szCs w:val="21"/>
          <w:highlight w:val="none"/>
          <w:u w:val="single"/>
        </w:rPr>
        <w:t xml:space="preserve"> 18996014203</w:t>
      </w:r>
    </w:p>
    <w:p w14:paraId="590DC936">
      <w:pPr>
        <w:spacing w:line="440" w:lineRule="exact"/>
        <w:jc w:val="left"/>
        <w:outlineLvl w:val="0"/>
        <w:rPr>
          <w:rFonts w:ascii="宋体" w:hAnsi="宋体"/>
          <w:b/>
          <w:snapToGrid w:val="0"/>
          <w:kern w:val="0"/>
          <w:szCs w:val="21"/>
        </w:rPr>
      </w:pPr>
      <w:bookmarkStart w:id="58" w:name="_Toc4674"/>
      <w:bookmarkStart w:id="59" w:name="_Toc20721"/>
      <w:bookmarkStart w:id="60" w:name="_Toc4279"/>
      <w:bookmarkStart w:id="61" w:name="_Toc1637"/>
      <w:r>
        <w:rPr>
          <w:rFonts w:hint="eastAsia" w:ascii="宋体" w:hAnsi="宋体"/>
          <w:b/>
          <w:snapToGrid w:val="0"/>
          <w:kern w:val="0"/>
          <w:szCs w:val="21"/>
        </w:rPr>
        <w:t>7. 谈判文件的递交</w:t>
      </w:r>
      <w:bookmarkEnd w:id="52"/>
      <w:bookmarkEnd w:id="53"/>
      <w:bookmarkEnd w:id="54"/>
      <w:bookmarkEnd w:id="55"/>
      <w:bookmarkEnd w:id="56"/>
      <w:bookmarkEnd w:id="57"/>
      <w:bookmarkEnd w:id="58"/>
      <w:bookmarkEnd w:id="59"/>
      <w:bookmarkEnd w:id="60"/>
      <w:bookmarkEnd w:id="61"/>
    </w:p>
    <w:p w14:paraId="5C07186C">
      <w:pPr>
        <w:tabs>
          <w:tab w:val="left" w:pos="1425"/>
        </w:tabs>
        <w:spacing w:line="440" w:lineRule="exact"/>
        <w:rPr>
          <w:rFonts w:ascii="宋体" w:hAnsi="宋体" w:cs="宋体"/>
          <w:color w:val="000000"/>
          <w:szCs w:val="21"/>
        </w:rPr>
      </w:pPr>
      <w:bookmarkStart w:id="62" w:name="_Toc3503"/>
      <w:bookmarkStart w:id="63" w:name="_Toc29375"/>
      <w:bookmarkStart w:id="64" w:name="_Toc12357"/>
      <w:bookmarkStart w:id="65" w:name="_Toc21549"/>
      <w:bookmarkStart w:id="66" w:name="_Toc4477"/>
      <w:bookmarkStart w:id="67" w:name="_Toc18035"/>
      <w:r>
        <w:rPr>
          <w:rFonts w:hint="eastAsia" w:ascii="宋体" w:hAnsi="宋体" w:cs="宋体"/>
          <w:snapToGrid w:val="0"/>
          <w:kern w:val="0"/>
          <w:szCs w:val="21"/>
        </w:rPr>
        <w:t>7.1</w:t>
      </w:r>
      <w:r>
        <w:rPr>
          <w:rFonts w:hint="eastAsia" w:ascii="宋体" w:hAnsi="宋体" w:cs="宋体"/>
          <w:szCs w:val="21"/>
        </w:rPr>
        <w:t>谈判文件递交截止时间：</w:t>
      </w:r>
      <w:r>
        <w:rPr>
          <w:rFonts w:hint="eastAsia" w:ascii="宋体" w:hAnsi="宋体" w:cs="宋体"/>
          <w:szCs w:val="21"/>
          <w:u w:val="single"/>
          <w:lang w:val="en-US" w:eastAsia="zh-CN"/>
        </w:rPr>
        <w:t>2026</w:t>
      </w:r>
      <w:r>
        <w:rPr>
          <w:rFonts w:hint="eastAsia" w:ascii="宋体" w:hAnsi="宋体" w:cs="宋体"/>
          <w:szCs w:val="21"/>
        </w:rPr>
        <w:t>年</w:t>
      </w:r>
      <w:r>
        <w:rPr>
          <w:rFonts w:hint="eastAsia" w:ascii="宋体" w:hAnsi="宋体" w:cs="宋体"/>
          <w:szCs w:val="21"/>
          <w:u w:val="single"/>
          <w:lang w:val="en-US" w:eastAsia="zh-CN"/>
        </w:rPr>
        <w:t>10</w:t>
      </w:r>
      <w:r>
        <w:rPr>
          <w:rFonts w:hint="eastAsia" w:ascii="宋体" w:hAnsi="宋体" w:cs="宋体"/>
          <w:szCs w:val="21"/>
        </w:rPr>
        <w:t>月</w:t>
      </w:r>
      <w:r>
        <w:rPr>
          <w:rFonts w:hint="eastAsia" w:ascii="宋体" w:hAnsi="宋体" w:cs="宋体"/>
          <w:szCs w:val="21"/>
          <w:u w:val="single"/>
          <w:lang w:val="en-US" w:eastAsia="zh-CN"/>
        </w:rPr>
        <w:t>23</w:t>
      </w:r>
      <w:r>
        <w:rPr>
          <w:rFonts w:hint="eastAsia" w:ascii="宋体" w:hAnsi="宋体" w:cs="宋体"/>
          <w:szCs w:val="21"/>
        </w:rPr>
        <w:t>日</w:t>
      </w:r>
      <w:r>
        <w:rPr>
          <w:rFonts w:hint="eastAsia" w:ascii="宋体" w:hAnsi="宋体" w:cs="宋体"/>
          <w:szCs w:val="21"/>
          <w:lang w:val="en-US" w:eastAsia="zh-CN"/>
        </w:rPr>
        <w:t>上午</w:t>
      </w:r>
      <w:r>
        <w:rPr>
          <w:rFonts w:hint="eastAsia" w:ascii="宋体" w:hAnsi="宋体" w:cs="宋体"/>
          <w:szCs w:val="21"/>
          <w:u w:val="single"/>
          <w:lang w:val="en-US" w:eastAsia="zh-CN"/>
        </w:rPr>
        <w:t>10</w:t>
      </w:r>
      <w:r>
        <w:rPr>
          <w:rFonts w:ascii="宋体" w:hAnsi="宋体" w:cs="宋体"/>
          <w:szCs w:val="21"/>
        </w:rPr>
        <w:t>时</w:t>
      </w:r>
      <w:r>
        <w:rPr>
          <w:rFonts w:hint="eastAsia" w:ascii="宋体" w:hAnsi="宋体" w:cs="宋体"/>
          <w:szCs w:val="21"/>
          <w:u w:val="single"/>
          <w:lang w:val="en-US" w:eastAsia="zh-CN"/>
        </w:rPr>
        <w:t>00</w:t>
      </w:r>
      <w:r>
        <w:rPr>
          <w:rFonts w:hint="eastAsia" w:ascii="宋体" w:hAnsi="宋体" w:cs="宋体"/>
          <w:szCs w:val="21"/>
        </w:rPr>
        <w:t>分；递交地点为：重庆市大渡口区重庆国际复合材料股份有限公司。</w:t>
      </w:r>
    </w:p>
    <w:p w14:paraId="46307D13">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rPr>
      </w:pPr>
      <w:r>
        <w:rPr>
          <w:rFonts w:hint="eastAsia" w:ascii="宋体" w:hAnsi="宋体" w:cs="宋体"/>
          <w:color w:val="auto"/>
          <w:szCs w:val="21"/>
        </w:rPr>
        <w:t xml:space="preserve">7.2 </w:t>
      </w:r>
      <w:r>
        <w:rPr>
          <w:rFonts w:hint="eastAsia" w:ascii="宋体" w:hAnsi="宋体" w:cs="宋体"/>
          <w:color w:val="auto"/>
          <w:szCs w:val="21"/>
          <w:lang w:eastAsia="zh-CN"/>
        </w:rPr>
        <w:t>谈判采购</w:t>
      </w:r>
      <w:r>
        <w:rPr>
          <w:rFonts w:hint="eastAsia" w:ascii="宋体" w:hAnsi="宋体" w:cs="宋体"/>
          <w:color w:val="auto"/>
          <w:szCs w:val="21"/>
        </w:rPr>
        <w:t>时间：谈判文件截止之日后三个工作日内。</w:t>
      </w:r>
    </w:p>
    <w:p w14:paraId="373B0FDB">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rPr>
      </w:pPr>
      <w:r>
        <w:rPr>
          <w:rFonts w:hint="eastAsia" w:ascii="宋体" w:hAnsi="宋体" w:cs="宋体"/>
          <w:color w:val="auto"/>
          <w:szCs w:val="21"/>
        </w:rPr>
        <w:t>7.3</w:t>
      </w:r>
      <w:r>
        <w:rPr>
          <w:rFonts w:ascii="宋体" w:hAnsi="宋体" w:cs="宋体"/>
          <w:color w:val="auto"/>
          <w:szCs w:val="21"/>
        </w:rPr>
        <w:t xml:space="preserve"> </w:t>
      </w:r>
      <w:r>
        <w:rPr>
          <w:rFonts w:hint="eastAsia" w:ascii="宋体" w:hAnsi="宋体" w:cs="宋体"/>
          <w:color w:val="auto"/>
          <w:szCs w:val="21"/>
          <w:lang w:eastAsia="zh-CN"/>
        </w:rPr>
        <w:t>谈判采购</w:t>
      </w:r>
      <w:r>
        <w:rPr>
          <w:rFonts w:hint="eastAsia" w:ascii="宋体" w:hAnsi="宋体" w:cs="宋体"/>
          <w:color w:val="auto"/>
          <w:szCs w:val="21"/>
        </w:rPr>
        <w:t>地点：重庆市大渡口区重庆国际复合材料股份有限公司。</w:t>
      </w:r>
    </w:p>
    <w:p w14:paraId="69E2CAEF">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7.</w:t>
      </w:r>
      <w:r>
        <w:rPr>
          <w:rFonts w:ascii="宋体" w:hAnsi="宋体" w:cs="宋体"/>
          <w:szCs w:val="21"/>
        </w:rPr>
        <w:t>4</w:t>
      </w:r>
      <w:r>
        <w:rPr>
          <w:rFonts w:hint="eastAsia" w:ascii="宋体" w:hAnsi="宋体" w:cs="宋体"/>
          <w:szCs w:val="21"/>
        </w:rPr>
        <w:t xml:space="preserve"> 逾期送达的、未送达指定地点或</w:t>
      </w:r>
      <w:r>
        <w:rPr>
          <w:rFonts w:hint="eastAsia" w:ascii="宋体" w:hAnsi="宋体" w:cs="宋体"/>
          <w:color w:val="000000"/>
          <w:szCs w:val="21"/>
        </w:rPr>
        <w:t>不按照</w:t>
      </w:r>
      <w:r>
        <w:rPr>
          <w:rFonts w:hint="eastAsia" w:ascii="宋体" w:hAnsi="宋体" w:cs="宋体"/>
          <w:color w:val="000000"/>
          <w:szCs w:val="21"/>
          <w:lang w:eastAsia="zh-CN"/>
        </w:rPr>
        <w:t>谈判采购</w:t>
      </w:r>
      <w:r>
        <w:rPr>
          <w:rFonts w:hint="eastAsia" w:ascii="宋体" w:hAnsi="宋体" w:cs="宋体"/>
          <w:color w:val="000000"/>
          <w:szCs w:val="21"/>
        </w:rPr>
        <w:t>文件要求密封的</w:t>
      </w:r>
      <w:r>
        <w:rPr>
          <w:rFonts w:hint="eastAsia" w:ascii="宋体" w:hAnsi="宋体" w:cs="宋体"/>
          <w:szCs w:val="21"/>
        </w:rPr>
        <w:t>谈判文件，</w:t>
      </w:r>
      <w:r>
        <w:rPr>
          <w:rFonts w:hint="eastAsia" w:ascii="宋体" w:hAnsi="宋体" w:cs="宋体"/>
          <w:szCs w:val="21"/>
          <w:lang w:eastAsia="zh-CN"/>
        </w:rPr>
        <w:t>谈判采购</w:t>
      </w:r>
      <w:r>
        <w:rPr>
          <w:rFonts w:hint="eastAsia" w:ascii="宋体" w:hAnsi="宋体" w:cs="宋体"/>
          <w:szCs w:val="21"/>
        </w:rPr>
        <w:t>单位不予受理。</w:t>
      </w:r>
    </w:p>
    <w:bookmarkEnd w:id="62"/>
    <w:bookmarkEnd w:id="63"/>
    <w:bookmarkEnd w:id="64"/>
    <w:bookmarkEnd w:id="65"/>
    <w:bookmarkEnd w:id="66"/>
    <w:bookmarkEnd w:id="67"/>
    <w:p w14:paraId="55D32A38">
      <w:pPr>
        <w:spacing w:line="440" w:lineRule="exact"/>
        <w:jc w:val="left"/>
        <w:outlineLvl w:val="0"/>
        <w:rPr>
          <w:rFonts w:ascii="宋体" w:hAnsi="宋体"/>
          <w:b/>
          <w:snapToGrid w:val="0"/>
          <w:color w:val="auto"/>
          <w:kern w:val="0"/>
          <w:szCs w:val="21"/>
        </w:rPr>
      </w:pPr>
      <w:bookmarkStart w:id="68" w:name="_Toc5392"/>
      <w:bookmarkStart w:id="69" w:name="_Toc4764"/>
      <w:bookmarkStart w:id="70" w:name="_Toc9249"/>
      <w:bookmarkStart w:id="71" w:name="_Toc27658"/>
      <w:r>
        <w:rPr>
          <w:rFonts w:hint="eastAsia" w:ascii="宋体" w:hAnsi="宋体"/>
          <w:b/>
          <w:snapToGrid w:val="0"/>
          <w:color w:val="auto"/>
          <w:kern w:val="0"/>
          <w:szCs w:val="21"/>
        </w:rPr>
        <w:t>8. 发布公告的媒介</w:t>
      </w:r>
      <w:bookmarkEnd w:id="68"/>
      <w:bookmarkEnd w:id="69"/>
      <w:bookmarkEnd w:id="70"/>
      <w:bookmarkEnd w:id="71"/>
    </w:p>
    <w:p w14:paraId="32DF4236">
      <w:pPr>
        <w:spacing w:line="440" w:lineRule="exact"/>
        <w:ind w:firstLine="420"/>
        <w:jc w:val="left"/>
        <w:rPr>
          <w:rFonts w:ascii="宋体" w:hAnsi="宋体"/>
          <w:color w:val="auto"/>
          <w:szCs w:val="21"/>
        </w:rPr>
      </w:pPr>
      <w:bookmarkStart w:id="72" w:name="_Toc10099"/>
      <w:bookmarkStart w:id="73" w:name="_Toc17881"/>
      <w:bookmarkStart w:id="74" w:name="_Toc15696"/>
      <w:bookmarkStart w:id="75" w:name="_Toc29368"/>
      <w:bookmarkStart w:id="76" w:name="_Toc15091"/>
      <w:bookmarkStart w:id="77" w:name="_Toc19026"/>
      <w:r>
        <w:rPr>
          <w:rFonts w:hint="eastAsia" w:ascii="宋体" w:hAnsi="宋体" w:cs="宋体"/>
          <w:snapToGrid w:val="0"/>
          <w:color w:val="auto"/>
          <w:kern w:val="0"/>
          <w:szCs w:val="21"/>
        </w:rPr>
        <w:t>本次</w:t>
      </w:r>
      <w:r>
        <w:rPr>
          <w:rFonts w:hint="eastAsia" w:ascii="宋体" w:hAnsi="宋体" w:cs="宋体"/>
          <w:snapToGrid w:val="0"/>
          <w:color w:val="auto"/>
          <w:kern w:val="0"/>
          <w:szCs w:val="21"/>
          <w:lang w:eastAsia="zh-CN"/>
        </w:rPr>
        <w:t>谈判采购</w:t>
      </w:r>
      <w:r>
        <w:rPr>
          <w:rFonts w:hint="eastAsia" w:ascii="宋体" w:hAnsi="宋体" w:cs="宋体"/>
          <w:snapToGrid w:val="0"/>
          <w:color w:val="auto"/>
          <w:kern w:val="0"/>
          <w:szCs w:val="21"/>
        </w:rPr>
        <w:t>公告在</w:t>
      </w:r>
      <w:r>
        <w:rPr>
          <w:rFonts w:hint="eastAsia" w:ascii="宋体" w:hAnsi="宋体"/>
          <w:color w:val="auto"/>
          <w:szCs w:val="21"/>
        </w:rPr>
        <w:t>重庆国际复合材料</w:t>
      </w:r>
      <w:r>
        <w:rPr>
          <w:rFonts w:ascii="宋体" w:hAnsi="宋体"/>
          <w:color w:val="auto"/>
          <w:szCs w:val="21"/>
        </w:rPr>
        <w:t>股份有限公司（http://www.cpicfiber.com/）上发布。</w:t>
      </w:r>
    </w:p>
    <w:p w14:paraId="06744441">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9.特别注意</w:t>
      </w:r>
    </w:p>
    <w:p w14:paraId="413957F0">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　　单位负责人为同一人或者存在控股、管理关系的不同单位，不得同时参加本次</w:t>
      </w:r>
      <w:r>
        <w:rPr>
          <w:rFonts w:hint="eastAsia" w:ascii="宋体" w:hAnsi="宋体"/>
          <w:b/>
          <w:snapToGrid w:val="0"/>
          <w:kern w:val="0"/>
          <w:szCs w:val="21"/>
          <w:highlight w:val="none"/>
          <w:lang w:eastAsia="zh-CN"/>
        </w:rPr>
        <w:t>□竞价采购□谈判采购</w:t>
      </w:r>
      <w:r>
        <w:rPr>
          <w:rFonts w:hint="eastAsia" w:ascii="宋体" w:hAnsi="宋体"/>
          <w:b/>
          <w:snapToGrid w:val="0"/>
          <w:kern w:val="0"/>
          <w:szCs w:val="21"/>
          <w:highlight w:val="none"/>
        </w:rPr>
        <w:t>。</w:t>
      </w:r>
    </w:p>
    <w:p w14:paraId="2F0B966A">
      <w:pPr>
        <w:spacing w:line="440" w:lineRule="exact"/>
        <w:jc w:val="left"/>
        <w:outlineLvl w:val="0"/>
        <w:rPr>
          <w:rFonts w:ascii="宋体" w:hAnsi="宋体"/>
          <w:b/>
          <w:snapToGrid w:val="0"/>
          <w:kern w:val="0"/>
          <w:szCs w:val="21"/>
        </w:rPr>
      </w:pPr>
      <w:bookmarkStart w:id="78" w:name="_Toc4445"/>
      <w:bookmarkStart w:id="79" w:name="_Toc11677"/>
      <w:bookmarkStart w:id="80" w:name="_Toc29627"/>
      <w:bookmarkStart w:id="81" w:name="_Toc30129"/>
      <w:r>
        <w:rPr>
          <w:rFonts w:hint="eastAsia" w:ascii="宋体" w:hAnsi="宋体"/>
          <w:b/>
          <w:snapToGrid w:val="0"/>
          <w:kern w:val="0"/>
          <w:szCs w:val="21"/>
        </w:rPr>
        <w:t>10. 联系方式</w:t>
      </w:r>
      <w:bookmarkEnd w:id="72"/>
      <w:bookmarkEnd w:id="73"/>
      <w:bookmarkEnd w:id="74"/>
      <w:bookmarkEnd w:id="75"/>
      <w:bookmarkEnd w:id="76"/>
      <w:bookmarkEnd w:id="77"/>
      <w:bookmarkEnd w:id="78"/>
      <w:bookmarkEnd w:id="79"/>
      <w:bookmarkEnd w:id="80"/>
      <w:bookmarkEnd w:id="81"/>
    </w:p>
    <w:p w14:paraId="65FB9CD1">
      <w:pPr>
        <w:spacing w:line="440" w:lineRule="exact"/>
        <w:ind w:firstLine="424" w:firstLineChars="202"/>
        <w:rPr>
          <w:rFonts w:ascii="宋体" w:hAnsi="宋体"/>
          <w:szCs w:val="21"/>
        </w:rPr>
      </w:pPr>
      <w:r>
        <w:rPr>
          <w:rFonts w:hint="eastAsia" w:ascii="宋体" w:hAnsi="宋体"/>
          <w:szCs w:val="21"/>
        </w:rPr>
        <w:t>采购</w:t>
      </w:r>
      <w:r>
        <w:rPr>
          <w:rFonts w:ascii="宋体" w:hAnsi="宋体"/>
          <w:szCs w:val="21"/>
        </w:rPr>
        <w:t>人：</w:t>
      </w:r>
      <w:r>
        <w:rPr>
          <w:rFonts w:hint="eastAsia" w:ascii="宋体" w:hAnsi="宋体"/>
          <w:szCs w:val="21"/>
        </w:rPr>
        <w:t>重庆国际复合材料股份有限公司</w:t>
      </w:r>
    </w:p>
    <w:p w14:paraId="5F484102">
      <w:pPr>
        <w:spacing w:line="440" w:lineRule="exact"/>
        <w:ind w:firstLine="424" w:firstLineChars="202"/>
        <w:rPr>
          <w:rFonts w:ascii="宋体" w:hAnsi="宋体"/>
          <w:szCs w:val="21"/>
        </w:rPr>
      </w:pPr>
      <w:r>
        <w:rPr>
          <w:rFonts w:hint="eastAsia" w:ascii="宋体" w:hAnsi="宋体"/>
          <w:szCs w:val="21"/>
        </w:rPr>
        <w:t>办公地址</w:t>
      </w:r>
      <w:r>
        <w:rPr>
          <w:rFonts w:ascii="宋体" w:hAnsi="宋体"/>
          <w:szCs w:val="21"/>
        </w:rPr>
        <w:t>：</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6D10C576">
      <w:pPr>
        <w:spacing w:line="440" w:lineRule="exact"/>
        <w:ind w:firstLine="424" w:firstLineChars="202"/>
        <w:rPr>
          <w:rFonts w:hint="default" w:ascii="宋体" w:hAnsi="宋体" w:eastAsia="宋体"/>
          <w:szCs w:val="21"/>
          <w:lang w:val="en-US" w:eastAsia="zh-CN"/>
        </w:rPr>
      </w:pPr>
      <w:r>
        <w:rPr>
          <w:rFonts w:ascii="宋体" w:hAnsi="宋体"/>
          <w:szCs w:val="21"/>
        </w:rPr>
        <w:t>联系人：</w:t>
      </w:r>
      <w:bookmarkEnd w:id="6"/>
      <w:bookmarkEnd w:id="7"/>
      <w:bookmarkEnd w:id="8"/>
      <w:bookmarkEnd w:id="9"/>
      <w:bookmarkEnd w:id="10"/>
      <w:bookmarkEnd w:id="11"/>
      <w:r>
        <w:rPr>
          <w:rFonts w:hint="eastAsia" w:ascii="宋体" w:hAnsi="宋体"/>
          <w:szCs w:val="21"/>
          <w:lang w:val="en-US" w:eastAsia="zh-CN"/>
        </w:rPr>
        <w:t>杨老师</w:t>
      </w:r>
    </w:p>
    <w:p w14:paraId="73071102">
      <w:pPr>
        <w:spacing w:line="440" w:lineRule="exact"/>
        <w:ind w:firstLine="424" w:firstLineChars="202"/>
        <w:rPr>
          <w:rFonts w:hint="default" w:ascii="宋体" w:hAnsi="宋体" w:eastAsia="宋体"/>
          <w:szCs w:val="21"/>
          <w:lang w:val="en-US" w:eastAsia="zh-CN"/>
        </w:rPr>
      </w:pPr>
      <w:r>
        <w:rPr>
          <w:rFonts w:ascii="宋体" w:hAnsi="宋体"/>
          <w:szCs w:val="21"/>
        </w:rPr>
        <w:t>联系电话：</w:t>
      </w:r>
      <w:r>
        <w:rPr>
          <w:rFonts w:hint="eastAsia" w:ascii="宋体" w:hAnsi="宋体"/>
          <w:szCs w:val="21"/>
          <w:lang w:val="en-US" w:eastAsia="zh-CN"/>
        </w:rPr>
        <w:t>18983993055</w:t>
      </w:r>
    </w:p>
    <w:p w14:paraId="557D74C7">
      <w:pPr>
        <w:spacing w:line="440" w:lineRule="exact"/>
        <w:ind w:firstLine="424" w:firstLineChars="202"/>
        <w:rPr>
          <w:rFonts w:hint="eastAsia" w:ascii="宋体" w:hAnsi="宋体"/>
          <w:szCs w:val="21"/>
        </w:rPr>
      </w:pPr>
      <w:r>
        <w:rPr>
          <w:rFonts w:hint="eastAsia" w:ascii="宋体" w:hAnsi="宋体"/>
          <w:szCs w:val="21"/>
        </w:rPr>
        <w:t>监督人：重庆国际复合材料股份有限公司</w:t>
      </w:r>
    </w:p>
    <w:p w14:paraId="2F006A94">
      <w:pPr>
        <w:spacing w:line="440" w:lineRule="exact"/>
        <w:ind w:firstLine="424" w:firstLineChars="202"/>
        <w:rPr>
          <w:rFonts w:ascii="宋体" w:hAnsi="宋体"/>
          <w:szCs w:val="21"/>
        </w:rPr>
      </w:pPr>
      <w:r>
        <w:rPr>
          <w:rFonts w:hint="eastAsia" w:ascii="宋体" w:hAnsi="宋体"/>
          <w:szCs w:val="21"/>
        </w:rPr>
        <w:t>地址：重庆市大渡口区建桥工业园B区</w:t>
      </w:r>
    </w:p>
    <w:p w14:paraId="355E935F">
      <w:pPr>
        <w:spacing w:line="440" w:lineRule="exact"/>
        <w:ind w:firstLine="424" w:firstLineChars="202"/>
        <w:rPr>
          <w:rFonts w:ascii="宋体" w:hAnsi="宋体"/>
          <w:szCs w:val="21"/>
        </w:rPr>
      </w:pPr>
      <w:r>
        <w:rPr>
          <w:rFonts w:hint="eastAsia" w:ascii="宋体" w:hAnsi="宋体"/>
          <w:szCs w:val="21"/>
        </w:rPr>
        <w:t>联系人：</w:t>
      </w:r>
      <w:r>
        <w:rPr>
          <w:rFonts w:hint="eastAsia" w:ascii="宋体" w:hAnsi="宋体"/>
          <w:szCs w:val="21"/>
          <w:lang w:val="en-US" w:eastAsia="zh-CN"/>
        </w:rPr>
        <w:t>付</w:t>
      </w:r>
      <w:r>
        <w:rPr>
          <w:rFonts w:hint="eastAsia" w:ascii="宋体" w:hAnsi="宋体"/>
          <w:szCs w:val="21"/>
        </w:rPr>
        <w:t>老师</w:t>
      </w:r>
    </w:p>
    <w:p w14:paraId="1E990AA7">
      <w:pPr>
        <w:spacing w:line="440" w:lineRule="exact"/>
        <w:ind w:firstLine="424" w:firstLineChars="202"/>
        <w:rPr>
          <w:rFonts w:hint="eastAsia" w:ascii="宋体" w:hAnsi="宋体"/>
          <w:szCs w:val="21"/>
          <w:lang w:val="en-US" w:eastAsia="zh-CN"/>
        </w:rPr>
      </w:pPr>
      <w:r>
        <w:rPr>
          <w:rFonts w:hint="eastAsia" w:ascii="宋体" w:hAnsi="宋体"/>
          <w:szCs w:val="21"/>
        </w:rPr>
        <w:t>联系电话：</w:t>
      </w:r>
      <w:r>
        <w:rPr>
          <w:rFonts w:hint="eastAsia" w:ascii="宋体" w:hAnsi="宋体"/>
          <w:szCs w:val="21"/>
          <w:lang w:val="en-US" w:eastAsia="zh-CN"/>
        </w:rPr>
        <w:t>023-</w:t>
      </w:r>
      <w:r>
        <w:rPr>
          <w:rFonts w:hint="eastAsia" w:ascii="宋体" w:hAnsi="宋体"/>
          <w:szCs w:val="21"/>
        </w:rPr>
        <w:t>685</w:t>
      </w:r>
      <w:r>
        <w:rPr>
          <w:rFonts w:hint="eastAsia" w:ascii="宋体" w:hAnsi="宋体"/>
          <w:szCs w:val="21"/>
          <w:lang w:val="en-US" w:eastAsia="zh-CN"/>
        </w:rPr>
        <w:t>36643</w:t>
      </w:r>
    </w:p>
    <w:p w14:paraId="1DE359C4">
      <w:pPr>
        <w:spacing w:line="440" w:lineRule="exact"/>
        <w:ind w:firstLine="424" w:firstLineChars="202"/>
        <w:rPr>
          <w:rFonts w:hint="default" w:ascii="宋体" w:hAnsi="宋体"/>
          <w:szCs w:val="21"/>
          <w:lang w:val="en-US" w:eastAsia="zh-CN"/>
        </w:rPr>
      </w:pPr>
      <w:r>
        <w:rPr>
          <w:rFonts w:hint="eastAsia" w:ascii="宋体" w:hAnsi="宋体"/>
          <w:szCs w:val="21"/>
          <w:lang w:val="en-US" w:eastAsia="zh-CN"/>
        </w:rPr>
        <w:t>邮箱：</w:t>
      </w:r>
      <w:r>
        <w:rPr>
          <w:rFonts w:hint="eastAsia" w:ascii="宋体" w:hAnsi="宋体"/>
          <w:szCs w:val="21"/>
        </w:rPr>
        <w:t>fuwei4253@cpicfiber.com</w:t>
      </w:r>
    </w:p>
    <w:p w14:paraId="6649FD83">
      <w:pPr>
        <w:rPr>
          <w:rFonts w:hint="eastAsia" w:ascii="宋体" w:hAnsi="宋体"/>
          <w:highlight w:val="yellow"/>
        </w:rPr>
      </w:pPr>
      <w:r>
        <w:rPr>
          <w:rFonts w:hint="eastAsia" w:ascii="宋体" w:hAnsi="宋体"/>
          <w:highlight w:val="yellow"/>
        </w:rPr>
        <w:br w:type="page"/>
      </w:r>
    </w:p>
    <w:p w14:paraId="60B7E792">
      <w:pPr>
        <w:pStyle w:val="2"/>
        <w:spacing w:before="240" w:beforeLines="100" w:after="360" w:afterLines="150" w:line="276" w:lineRule="auto"/>
        <w:jc w:val="center"/>
        <w:rPr>
          <w:rFonts w:ascii="宋体" w:hAnsi="宋体"/>
          <w:highlight w:val="none"/>
        </w:rPr>
      </w:pPr>
      <w:r>
        <w:rPr>
          <w:rFonts w:hint="eastAsia" w:ascii="宋体" w:hAnsi="宋体"/>
          <w:highlight w:val="none"/>
        </w:rPr>
        <w:t>第二章  采购内容</w:t>
      </w:r>
    </w:p>
    <w:p w14:paraId="5937C7E9">
      <w:pPr>
        <w:spacing w:line="360" w:lineRule="auto"/>
        <w:ind w:firstLine="480" w:firstLineChars="200"/>
        <w:rPr>
          <w:rFonts w:ascii="宋体" w:hAnsi="宋体"/>
          <w:kern w:val="0"/>
          <w:sz w:val="24"/>
          <w:highlight w:val="none"/>
        </w:rPr>
      </w:pPr>
      <w:r>
        <w:rPr>
          <w:rFonts w:hint="eastAsia" w:ascii="宋体" w:hAnsi="宋体"/>
          <w:kern w:val="0"/>
          <w:sz w:val="24"/>
          <w:highlight w:val="none"/>
        </w:rPr>
        <w:t>1．项目概况</w:t>
      </w:r>
    </w:p>
    <w:p w14:paraId="539FC234">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2</w:t>
      </w:r>
      <w:r>
        <w:rPr>
          <w:rFonts w:ascii="宋体" w:hAnsi="宋体"/>
          <w:kern w:val="0"/>
          <w:sz w:val="24"/>
          <w:highlight w:val="none"/>
        </w:rPr>
        <w:t xml:space="preserve">. </w:t>
      </w:r>
      <w:r>
        <w:rPr>
          <w:rFonts w:hint="eastAsia" w:ascii="宋体" w:hAnsi="宋体"/>
          <w:kern w:val="0"/>
          <w:sz w:val="24"/>
          <w:highlight w:val="none"/>
        </w:rPr>
        <w:t>项目建设地点</w:t>
      </w:r>
    </w:p>
    <w:p w14:paraId="52677282">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重庆国际复合材料股份有限公司长寿厂区（晏家龙山路1号）</w:t>
      </w:r>
    </w:p>
    <w:p w14:paraId="050AF98E">
      <w:pPr>
        <w:spacing w:line="360" w:lineRule="auto"/>
        <w:ind w:firstLine="480" w:firstLineChars="200"/>
        <w:rPr>
          <w:rFonts w:ascii="宋体" w:hAnsi="宋体"/>
          <w:kern w:val="0"/>
          <w:sz w:val="24"/>
          <w:highlight w:val="none"/>
        </w:rPr>
      </w:pPr>
      <w:r>
        <w:rPr>
          <w:rFonts w:ascii="宋体" w:hAnsi="宋体"/>
          <w:kern w:val="0"/>
          <w:sz w:val="24"/>
          <w:highlight w:val="none"/>
        </w:rPr>
        <w:t>3</w:t>
      </w:r>
      <w:r>
        <w:rPr>
          <w:rFonts w:hint="eastAsia" w:ascii="宋体" w:hAnsi="宋体"/>
          <w:kern w:val="0"/>
          <w:sz w:val="24"/>
          <w:highlight w:val="none"/>
        </w:rPr>
        <w:t>．项目</w:t>
      </w:r>
      <w:r>
        <w:rPr>
          <w:rFonts w:ascii="宋体" w:hAnsi="宋体"/>
          <w:kern w:val="0"/>
          <w:sz w:val="24"/>
          <w:highlight w:val="none"/>
        </w:rPr>
        <w:t>方案的组成</w:t>
      </w:r>
    </w:p>
    <w:p w14:paraId="3775B3FC">
      <w:pPr>
        <w:spacing w:line="360" w:lineRule="auto"/>
        <w:ind w:firstLine="480" w:firstLineChars="200"/>
        <w:rPr>
          <w:rFonts w:ascii="宋体" w:hAnsi="宋体"/>
          <w:kern w:val="0"/>
          <w:sz w:val="24"/>
          <w:highlight w:val="none"/>
        </w:rPr>
      </w:pPr>
      <w:r>
        <w:rPr>
          <w:rFonts w:hint="eastAsia" w:ascii="宋体" w:hAnsi="宋体"/>
          <w:kern w:val="0"/>
          <w:sz w:val="24"/>
          <w:highlight w:val="none"/>
        </w:rPr>
        <w:t>供应商</w:t>
      </w:r>
      <w:r>
        <w:rPr>
          <w:rFonts w:ascii="宋体" w:hAnsi="宋体"/>
          <w:kern w:val="0"/>
          <w:sz w:val="24"/>
          <w:highlight w:val="none"/>
        </w:rPr>
        <w:t>提供的</w:t>
      </w:r>
      <w:r>
        <w:rPr>
          <w:rFonts w:hint="eastAsia" w:ascii="宋体" w:hAnsi="宋体"/>
          <w:kern w:val="0"/>
          <w:sz w:val="24"/>
          <w:highlight w:val="none"/>
        </w:rPr>
        <w:t>项目</w:t>
      </w:r>
      <w:r>
        <w:rPr>
          <w:rFonts w:ascii="宋体" w:hAnsi="宋体"/>
          <w:kern w:val="0"/>
          <w:sz w:val="24"/>
          <w:highlight w:val="none"/>
        </w:rPr>
        <w:t>方案应包含以下内容：</w:t>
      </w:r>
    </w:p>
    <w:p w14:paraId="08AF8D1E">
      <w:pPr>
        <w:numPr>
          <w:ilvl w:val="0"/>
          <w:numId w:val="4"/>
        </w:numPr>
        <w:spacing w:line="360" w:lineRule="auto"/>
        <w:ind w:firstLine="480" w:firstLineChars="200"/>
        <w:rPr>
          <w:rFonts w:hint="eastAsia" w:ascii="宋体" w:hAnsi="宋体"/>
          <w:kern w:val="0"/>
          <w:sz w:val="24"/>
          <w:highlight w:val="none"/>
          <w:lang w:val="en-US" w:eastAsia="zh-CN"/>
        </w:rPr>
      </w:pPr>
      <w:r>
        <w:rPr>
          <w:rFonts w:hint="eastAsia" w:ascii="宋体" w:hAnsi="宋体"/>
          <w:kern w:val="0"/>
          <w:sz w:val="24"/>
          <w:highlight w:val="none"/>
          <w:lang w:val="en-US" w:eastAsia="zh-CN"/>
        </w:rPr>
        <w:t>验收标准</w:t>
      </w:r>
    </w:p>
    <w:p w14:paraId="4FD2992C">
      <w:pPr>
        <w:pStyle w:val="63"/>
        <w:spacing w:line="360" w:lineRule="auto"/>
        <w:ind w:firstLine="360" w:firstLineChars="200"/>
        <w:rPr>
          <w:rFonts w:asciiTheme="minorEastAsia" w:hAnsiTheme="minorEastAsia" w:eastAsiaTheme="minorEastAsia"/>
          <w:bCs/>
          <w:color w:val="auto"/>
          <w:sz w:val="18"/>
          <w:szCs w:val="18"/>
        </w:rPr>
      </w:pPr>
      <w:r>
        <w:rPr>
          <w:rFonts w:hint="eastAsia" w:asciiTheme="minorEastAsia" w:hAnsiTheme="minorEastAsia" w:eastAsiaTheme="minorEastAsia"/>
          <w:bCs/>
          <w:color w:val="auto"/>
          <w:sz w:val="18"/>
          <w:szCs w:val="18"/>
        </w:rPr>
        <w:t>本项目验收标准分为到场（含设备、随机备品备件、资料、工器具等）预验收、安装验收（若涉及安装）、正式（竣工）验收（设备/系统调试运行或者竣工验收）、性能（达产）验收(</w:t>
      </w:r>
      <w:r>
        <w:rPr>
          <w:rFonts w:asciiTheme="minorEastAsia" w:hAnsiTheme="minorEastAsia" w:eastAsiaTheme="minorEastAsia"/>
          <w:bCs/>
          <w:color w:val="auto"/>
          <w:sz w:val="18"/>
          <w:szCs w:val="18"/>
        </w:rPr>
        <w:t>若涉及</w:t>
      </w:r>
      <w:r>
        <w:rPr>
          <w:rFonts w:hint="eastAsia" w:asciiTheme="minorEastAsia" w:hAnsiTheme="minorEastAsia" w:eastAsiaTheme="minorEastAsia"/>
          <w:bCs/>
          <w:color w:val="auto"/>
          <w:sz w:val="18"/>
          <w:szCs w:val="18"/>
        </w:rPr>
        <w:t>)。</w:t>
      </w:r>
    </w:p>
    <w:p w14:paraId="4D96BC02">
      <w:pPr>
        <w:pStyle w:val="19"/>
        <w:ind w:left="0" w:leftChars="0" w:firstLine="492"/>
        <w:rPr>
          <w:rFonts w:asciiTheme="minorEastAsia" w:hAnsiTheme="minorEastAsia"/>
          <w:sz w:val="18"/>
          <w:szCs w:val="18"/>
        </w:rPr>
      </w:pPr>
      <w:r>
        <w:rPr>
          <w:rFonts w:hint="eastAsia" w:asciiTheme="minorEastAsia" w:hAnsiTheme="minorEastAsia"/>
          <w:sz w:val="18"/>
          <w:szCs w:val="18"/>
        </w:rPr>
        <w:t>（1）</w:t>
      </w:r>
      <w:r>
        <w:rPr>
          <w:rFonts w:asciiTheme="minorEastAsia" w:hAnsiTheme="minorEastAsia"/>
          <w:sz w:val="18"/>
          <w:szCs w:val="18"/>
        </w:rPr>
        <w:t>预验收</w:t>
      </w:r>
      <w:r>
        <w:rPr>
          <w:rFonts w:hint="eastAsia" w:asciiTheme="minorEastAsia" w:hAnsiTheme="minorEastAsia"/>
          <w:sz w:val="18"/>
          <w:szCs w:val="18"/>
        </w:rPr>
        <w:t>：</w:t>
      </w:r>
    </w:p>
    <w:tbl>
      <w:tblPr>
        <w:tblStyle w:val="20"/>
        <w:tblW w:w="8900" w:type="dxa"/>
        <w:tblInd w:w="0" w:type="dxa"/>
        <w:tblLayout w:type="autofit"/>
        <w:tblCellMar>
          <w:top w:w="0" w:type="dxa"/>
          <w:left w:w="108" w:type="dxa"/>
          <w:bottom w:w="0" w:type="dxa"/>
          <w:right w:w="108" w:type="dxa"/>
        </w:tblCellMar>
      </w:tblPr>
      <w:tblGrid>
        <w:gridCol w:w="1426"/>
        <w:gridCol w:w="1198"/>
        <w:gridCol w:w="1199"/>
        <w:gridCol w:w="1842"/>
        <w:gridCol w:w="1617"/>
        <w:gridCol w:w="368"/>
        <w:gridCol w:w="1250"/>
      </w:tblGrid>
      <w:tr w14:paraId="7C0C712C">
        <w:tblPrEx>
          <w:tblCellMar>
            <w:top w:w="0" w:type="dxa"/>
            <w:left w:w="108" w:type="dxa"/>
            <w:bottom w:w="0" w:type="dxa"/>
            <w:right w:w="108" w:type="dxa"/>
          </w:tblCellMar>
        </w:tblPrEx>
        <w:trPr>
          <w:trHeight w:val="540" w:hRule="atLeast"/>
        </w:trPr>
        <w:tc>
          <w:tcPr>
            <w:tcW w:w="890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4410947A">
            <w:pPr>
              <w:tabs>
                <w:tab w:val="left" w:pos="9867"/>
              </w:tabs>
              <w:rPr>
                <w:rFonts w:asciiTheme="minorEastAsia" w:hAnsiTheme="minorEastAsia"/>
                <w:sz w:val="18"/>
                <w:szCs w:val="18"/>
              </w:rPr>
            </w:pPr>
            <w:r>
              <w:rPr>
                <w:rFonts w:hint="eastAsia" w:asciiTheme="minorEastAsia" w:hAnsiTheme="minorEastAsia"/>
                <w:sz w:val="18"/>
                <w:szCs w:val="18"/>
              </w:rPr>
              <w:t>设备、材料预验收单</w:t>
            </w:r>
          </w:p>
        </w:tc>
      </w:tr>
      <w:tr w14:paraId="756CE9FA">
        <w:tblPrEx>
          <w:tblCellMar>
            <w:top w:w="0" w:type="dxa"/>
            <w:left w:w="108" w:type="dxa"/>
            <w:bottom w:w="0" w:type="dxa"/>
            <w:right w:w="108" w:type="dxa"/>
          </w:tblCellMar>
        </w:tblPrEx>
        <w:trPr>
          <w:trHeight w:val="684" w:hRule="atLeast"/>
        </w:trPr>
        <w:tc>
          <w:tcPr>
            <w:tcW w:w="212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FD50238">
            <w:pPr>
              <w:tabs>
                <w:tab w:val="left" w:pos="9867"/>
              </w:tabs>
              <w:rPr>
                <w:rFonts w:asciiTheme="minorEastAsia" w:hAnsiTheme="minorEastAsia"/>
                <w:sz w:val="18"/>
                <w:szCs w:val="18"/>
              </w:rPr>
            </w:pPr>
            <w:r>
              <w:rPr>
                <w:rFonts w:hint="eastAsia" w:asciiTheme="minorEastAsia" w:hAnsiTheme="minorEastAsia"/>
                <w:sz w:val="18"/>
                <w:szCs w:val="18"/>
              </w:rPr>
              <w:t>合同名称</w:t>
            </w:r>
          </w:p>
        </w:tc>
        <w:tc>
          <w:tcPr>
            <w:tcW w:w="1701" w:type="dxa"/>
            <w:tcBorders>
              <w:top w:val="nil"/>
              <w:left w:val="nil"/>
              <w:bottom w:val="single" w:color="auto" w:sz="4" w:space="0"/>
              <w:right w:val="single" w:color="auto" w:sz="4" w:space="0"/>
            </w:tcBorders>
            <w:shd w:val="clear" w:color="auto" w:fill="auto"/>
            <w:vAlign w:val="center"/>
          </w:tcPr>
          <w:p w14:paraId="7DD445E0">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75BFD90A">
            <w:pPr>
              <w:tabs>
                <w:tab w:val="left" w:pos="9867"/>
              </w:tabs>
              <w:rPr>
                <w:rFonts w:asciiTheme="minorEastAsia" w:hAnsiTheme="minorEastAsia"/>
                <w:sz w:val="18"/>
                <w:szCs w:val="18"/>
              </w:rPr>
            </w:pPr>
            <w:r>
              <w:rPr>
                <w:rFonts w:hint="eastAsia" w:asciiTheme="minorEastAsia" w:hAnsiTheme="minorEastAsia"/>
                <w:sz w:val="18"/>
                <w:szCs w:val="18"/>
              </w:rPr>
              <w:t>合同号</w:t>
            </w:r>
          </w:p>
        </w:tc>
        <w:tc>
          <w:tcPr>
            <w:tcW w:w="3235" w:type="dxa"/>
            <w:gridSpan w:val="3"/>
            <w:tcBorders>
              <w:top w:val="single" w:color="auto" w:sz="4" w:space="0"/>
              <w:left w:val="nil"/>
              <w:bottom w:val="single" w:color="auto" w:sz="4" w:space="0"/>
              <w:right w:val="single" w:color="auto" w:sz="4" w:space="0"/>
            </w:tcBorders>
            <w:shd w:val="clear" w:color="auto" w:fill="auto"/>
            <w:noWrap/>
            <w:vAlign w:val="center"/>
          </w:tcPr>
          <w:p w14:paraId="1BD5EEBD">
            <w:pPr>
              <w:tabs>
                <w:tab w:val="left" w:pos="9867"/>
              </w:tabs>
              <w:ind w:left="600" w:firstLine="430"/>
              <w:rPr>
                <w:rFonts w:asciiTheme="minorEastAsia" w:hAnsiTheme="minorEastAsia"/>
                <w:sz w:val="18"/>
                <w:szCs w:val="18"/>
              </w:rPr>
            </w:pPr>
          </w:p>
        </w:tc>
      </w:tr>
      <w:tr w14:paraId="59AD17CB">
        <w:trPr>
          <w:trHeight w:val="576" w:hRule="atLeast"/>
        </w:trPr>
        <w:tc>
          <w:tcPr>
            <w:tcW w:w="519" w:type="dxa"/>
            <w:tcBorders>
              <w:top w:val="nil"/>
              <w:left w:val="single" w:color="auto" w:sz="4" w:space="0"/>
              <w:bottom w:val="single" w:color="auto" w:sz="4" w:space="0"/>
              <w:right w:val="single" w:color="auto" w:sz="4" w:space="0"/>
            </w:tcBorders>
            <w:shd w:val="clear" w:color="auto" w:fill="auto"/>
            <w:noWrap/>
            <w:vAlign w:val="center"/>
          </w:tcPr>
          <w:p w14:paraId="00B464FD">
            <w:pPr>
              <w:tabs>
                <w:tab w:val="left" w:pos="9867"/>
              </w:tabs>
              <w:rPr>
                <w:rFonts w:asciiTheme="minorEastAsia" w:hAnsiTheme="minorEastAsia"/>
                <w:sz w:val="18"/>
                <w:szCs w:val="18"/>
              </w:rPr>
            </w:pPr>
            <w:r>
              <w:rPr>
                <w:rFonts w:hint="eastAsia" w:asciiTheme="minorEastAsia" w:hAnsiTheme="minorEastAsia"/>
                <w:sz w:val="18"/>
                <w:szCs w:val="18"/>
              </w:rPr>
              <w:t>序号</w:t>
            </w:r>
          </w:p>
        </w:tc>
        <w:tc>
          <w:tcPr>
            <w:tcW w:w="1603" w:type="dxa"/>
            <w:tcBorders>
              <w:top w:val="nil"/>
              <w:left w:val="nil"/>
              <w:bottom w:val="single" w:color="auto" w:sz="4" w:space="0"/>
              <w:right w:val="single" w:color="auto" w:sz="4" w:space="0"/>
            </w:tcBorders>
            <w:shd w:val="clear" w:color="auto" w:fill="auto"/>
            <w:vAlign w:val="center"/>
          </w:tcPr>
          <w:p w14:paraId="26E72808">
            <w:pPr>
              <w:tabs>
                <w:tab w:val="left" w:pos="9867"/>
              </w:tabs>
              <w:rPr>
                <w:rFonts w:asciiTheme="minorEastAsia" w:hAnsiTheme="minorEastAsia"/>
                <w:sz w:val="18"/>
                <w:szCs w:val="18"/>
              </w:rPr>
            </w:pPr>
            <w:r>
              <w:rPr>
                <w:rFonts w:hint="eastAsia" w:asciiTheme="minorEastAsia" w:hAnsiTheme="minorEastAsia"/>
                <w:sz w:val="18"/>
                <w:szCs w:val="18"/>
              </w:rPr>
              <w:t>验收类别</w:t>
            </w:r>
          </w:p>
        </w:tc>
        <w:tc>
          <w:tcPr>
            <w:tcW w:w="1701" w:type="dxa"/>
            <w:tcBorders>
              <w:top w:val="nil"/>
              <w:left w:val="nil"/>
              <w:bottom w:val="single" w:color="auto" w:sz="4" w:space="0"/>
              <w:right w:val="single" w:color="auto" w:sz="4" w:space="0"/>
            </w:tcBorders>
            <w:shd w:val="clear" w:color="auto" w:fill="auto"/>
            <w:vAlign w:val="center"/>
          </w:tcPr>
          <w:p w14:paraId="441E282E">
            <w:pPr>
              <w:tabs>
                <w:tab w:val="left" w:pos="9867"/>
              </w:tabs>
              <w:rPr>
                <w:rFonts w:asciiTheme="minorEastAsia" w:hAnsiTheme="minorEastAsia"/>
                <w:sz w:val="18"/>
                <w:szCs w:val="18"/>
              </w:rPr>
            </w:pPr>
            <w:r>
              <w:rPr>
                <w:rFonts w:hint="eastAsia" w:asciiTheme="minorEastAsia" w:hAnsiTheme="minorEastAsia"/>
                <w:sz w:val="18"/>
                <w:szCs w:val="18"/>
              </w:rPr>
              <w:t>验收内容</w:t>
            </w:r>
          </w:p>
        </w:tc>
        <w:tc>
          <w:tcPr>
            <w:tcW w:w="1842" w:type="dxa"/>
            <w:tcBorders>
              <w:top w:val="nil"/>
              <w:left w:val="nil"/>
              <w:bottom w:val="single" w:color="auto" w:sz="4" w:space="0"/>
              <w:right w:val="single" w:color="auto" w:sz="4" w:space="0"/>
            </w:tcBorders>
            <w:shd w:val="clear" w:color="auto" w:fill="auto"/>
            <w:noWrap/>
            <w:vAlign w:val="center"/>
          </w:tcPr>
          <w:p w14:paraId="6A8CCAEE">
            <w:pPr>
              <w:tabs>
                <w:tab w:val="left" w:pos="9867"/>
              </w:tabs>
              <w:rPr>
                <w:rFonts w:asciiTheme="minorEastAsia" w:hAnsiTheme="minorEastAsia"/>
                <w:sz w:val="18"/>
                <w:szCs w:val="18"/>
              </w:rPr>
            </w:pPr>
            <w:r>
              <w:rPr>
                <w:rFonts w:hint="eastAsia" w:asciiTheme="minorEastAsia" w:hAnsiTheme="minorEastAsia"/>
                <w:sz w:val="18"/>
                <w:szCs w:val="18"/>
              </w:rPr>
              <w:t>验收标准</w:t>
            </w:r>
          </w:p>
        </w:tc>
        <w:tc>
          <w:tcPr>
            <w:tcW w:w="1985" w:type="dxa"/>
            <w:gridSpan w:val="2"/>
            <w:tcBorders>
              <w:top w:val="nil"/>
              <w:left w:val="nil"/>
              <w:bottom w:val="single" w:color="auto" w:sz="4" w:space="0"/>
              <w:right w:val="single" w:color="auto" w:sz="4" w:space="0"/>
            </w:tcBorders>
            <w:shd w:val="clear" w:color="auto" w:fill="auto"/>
            <w:noWrap/>
            <w:vAlign w:val="center"/>
          </w:tcPr>
          <w:p w14:paraId="44E8FE1B">
            <w:pPr>
              <w:tabs>
                <w:tab w:val="left" w:pos="9867"/>
              </w:tabs>
              <w:rPr>
                <w:rFonts w:asciiTheme="minorEastAsia" w:hAnsiTheme="minorEastAsia"/>
                <w:sz w:val="18"/>
                <w:szCs w:val="18"/>
              </w:rPr>
            </w:pPr>
            <w:r>
              <w:rPr>
                <w:rFonts w:hint="eastAsia" w:asciiTheme="minorEastAsia" w:hAnsiTheme="minorEastAsia"/>
                <w:sz w:val="18"/>
                <w:szCs w:val="18"/>
              </w:rPr>
              <w:t>验收形式</w:t>
            </w:r>
          </w:p>
        </w:tc>
        <w:tc>
          <w:tcPr>
            <w:tcW w:w="1250" w:type="dxa"/>
            <w:tcBorders>
              <w:top w:val="nil"/>
              <w:left w:val="nil"/>
              <w:bottom w:val="single" w:color="auto" w:sz="4" w:space="0"/>
              <w:right w:val="single" w:color="auto" w:sz="4" w:space="0"/>
            </w:tcBorders>
            <w:shd w:val="clear" w:color="auto" w:fill="auto"/>
            <w:noWrap/>
            <w:vAlign w:val="center"/>
          </w:tcPr>
          <w:p w14:paraId="658E7F2C">
            <w:pPr>
              <w:tabs>
                <w:tab w:val="left" w:pos="9867"/>
              </w:tabs>
              <w:rPr>
                <w:rFonts w:asciiTheme="minorEastAsia" w:hAnsiTheme="minorEastAsia"/>
                <w:sz w:val="18"/>
                <w:szCs w:val="18"/>
              </w:rPr>
            </w:pPr>
            <w:r>
              <w:rPr>
                <w:rFonts w:hint="eastAsia" w:asciiTheme="minorEastAsia" w:hAnsiTheme="minorEastAsia"/>
                <w:sz w:val="18"/>
                <w:szCs w:val="18"/>
              </w:rPr>
              <w:t>验收结果</w:t>
            </w:r>
          </w:p>
        </w:tc>
      </w:tr>
      <w:tr w14:paraId="05F6EDE8">
        <w:tblPrEx>
          <w:tblCellMar>
            <w:top w:w="0" w:type="dxa"/>
            <w:left w:w="108" w:type="dxa"/>
            <w:bottom w:w="0" w:type="dxa"/>
            <w:right w:w="108" w:type="dxa"/>
          </w:tblCellMar>
        </w:tblPrEx>
        <w:trPr>
          <w:trHeight w:val="444" w:hRule="atLeast"/>
        </w:trPr>
        <w:tc>
          <w:tcPr>
            <w:tcW w:w="519" w:type="dxa"/>
            <w:vMerge w:val="restart"/>
            <w:tcBorders>
              <w:top w:val="nil"/>
              <w:left w:val="single" w:color="auto" w:sz="4" w:space="0"/>
              <w:bottom w:val="single" w:color="auto" w:sz="4" w:space="0"/>
              <w:right w:val="single" w:color="auto" w:sz="4" w:space="0"/>
            </w:tcBorders>
            <w:shd w:val="clear" w:color="auto" w:fill="auto"/>
            <w:noWrap/>
            <w:vAlign w:val="center"/>
          </w:tcPr>
          <w:p w14:paraId="7A3A9DB4">
            <w:pPr>
              <w:tabs>
                <w:tab w:val="left" w:pos="9867"/>
              </w:tabs>
              <w:ind w:left="600" w:firstLine="430"/>
              <w:rPr>
                <w:rFonts w:asciiTheme="minorEastAsia" w:hAnsiTheme="minorEastAsia"/>
                <w:sz w:val="18"/>
                <w:szCs w:val="18"/>
              </w:rPr>
            </w:pPr>
            <w:r>
              <w:rPr>
                <w:rFonts w:hint="eastAsia" w:asciiTheme="minorEastAsia" w:hAnsiTheme="minorEastAsia"/>
                <w:sz w:val="18"/>
                <w:szCs w:val="18"/>
              </w:rPr>
              <w:t>一</w:t>
            </w:r>
          </w:p>
        </w:tc>
        <w:tc>
          <w:tcPr>
            <w:tcW w:w="1603" w:type="dxa"/>
            <w:vMerge w:val="restart"/>
            <w:tcBorders>
              <w:top w:val="nil"/>
              <w:left w:val="single" w:color="auto" w:sz="4" w:space="0"/>
              <w:bottom w:val="single" w:color="auto" w:sz="4" w:space="0"/>
              <w:right w:val="single" w:color="auto" w:sz="4" w:space="0"/>
            </w:tcBorders>
            <w:shd w:val="clear" w:color="auto" w:fill="auto"/>
            <w:vAlign w:val="center"/>
          </w:tcPr>
          <w:p w14:paraId="5CE8057B">
            <w:pPr>
              <w:tabs>
                <w:tab w:val="left" w:pos="9867"/>
              </w:tabs>
              <w:rPr>
                <w:rFonts w:asciiTheme="minorEastAsia" w:hAnsiTheme="minorEastAsia"/>
                <w:sz w:val="18"/>
                <w:szCs w:val="18"/>
              </w:rPr>
            </w:pPr>
            <w:r>
              <w:rPr>
                <w:rFonts w:hint="eastAsia" w:asciiTheme="minorEastAsia" w:hAnsiTheme="minorEastAsia"/>
                <w:sz w:val="18"/>
                <w:szCs w:val="18"/>
              </w:rPr>
              <w:t>外观及信息核对</w:t>
            </w:r>
          </w:p>
        </w:tc>
        <w:tc>
          <w:tcPr>
            <w:tcW w:w="1701" w:type="dxa"/>
            <w:tcBorders>
              <w:top w:val="nil"/>
              <w:left w:val="nil"/>
              <w:bottom w:val="single" w:color="auto" w:sz="4" w:space="0"/>
              <w:right w:val="single" w:color="auto" w:sz="4" w:space="0"/>
            </w:tcBorders>
            <w:shd w:val="clear" w:color="auto" w:fill="auto"/>
            <w:vAlign w:val="center"/>
          </w:tcPr>
          <w:p w14:paraId="17BE3561">
            <w:pPr>
              <w:tabs>
                <w:tab w:val="left" w:pos="9867"/>
              </w:tabs>
              <w:rPr>
                <w:rFonts w:asciiTheme="minorEastAsia" w:hAnsiTheme="minorEastAsia"/>
                <w:sz w:val="18"/>
                <w:szCs w:val="18"/>
              </w:rPr>
            </w:pPr>
            <w:r>
              <w:rPr>
                <w:rFonts w:hint="eastAsia" w:asciiTheme="minorEastAsia" w:hAnsiTheme="minorEastAsia"/>
                <w:sz w:val="18"/>
                <w:szCs w:val="18"/>
              </w:rPr>
              <w:t>1、设备包装、设备外观</w:t>
            </w:r>
          </w:p>
        </w:tc>
        <w:tc>
          <w:tcPr>
            <w:tcW w:w="1842" w:type="dxa"/>
            <w:tcBorders>
              <w:top w:val="nil"/>
              <w:left w:val="nil"/>
              <w:bottom w:val="single" w:color="auto" w:sz="4" w:space="0"/>
              <w:right w:val="single" w:color="auto" w:sz="4" w:space="0"/>
            </w:tcBorders>
            <w:shd w:val="clear" w:color="auto" w:fill="auto"/>
            <w:noWrap/>
            <w:vAlign w:val="center"/>
          </w:tcPr>
          <w:p w14:paraId="0FA7669A">
            <w:pPr>
              <w:tabs>
                <w:tab w:val="left" w:pos="9867"/>
              </w:tabs>
              <w:rPr>
                <w:rFonts w:asciiTheme="minorEastAsia" w:hAnsiTheme="minorEastAsia"/>
                <w:sz w:val="18"/>
                <w:szCs w:val="18"/>
              </w:rPr>
            </w:pPr>
            <w:r>
              <w:rPr>
                <w:rFonts w:hint="eastAsia" w:asciiTheme="minorEastAsia" w:hAnsiTheme="minorEastAsia"/>
                <w:sz w:val="18"/>
                <w:szCs w:val="18"/>
              </w:rPr>
              <w:t>无破损、无损伤、无漏水</w:t>
            </w:r>
          </w:p>
        </w:tc>
        <w:tc>
          <w:tcPr>
            <w:tcW w:w="1985" w:type="dxa"/>
            <w:gridSpan w:val="2"/>
            <w:tcBorders>
              <w:top w:val="nil"/>
              <w:left w:val="nil"/>
              <w:bottom w:val="single" w:color="auto" w:sz="4" w:space="0"/>
              <w:right w:val="single" w:color="auto" w:sz="4" w:space="0"/>
            </w:tcBorders>
            <w:shd w:val="clear" w:color="auto" w:fill="auto"/>
            <w:noWrap/>
            <w:vAlign w:val="center"/>
          </w:tcPr>
          <w:p w14:paraId="7CE5C382">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420937CF">
            <w:pPr>
              <w:tabs>
                <w:tab w:val="left" w:pos="9867"/>
              </w:tabs>
              <w:ind w:left="600" w:firstLine="430"/>
              <w:rPr>
                <w:rFonts w:asciiTheme="minorEastAsia" w:hAnsiTheme="minorEastAsia"/>
                <w:sz w:val="18"/>
                <w:szCs w:val="18"/>
              </w:rPr>
            </w:pPr>
          </w:p>
        </w:tc>
      </w:tr>
      <w:tr w14:paraId="537FE262">
        <w:tblPrEx>
          <w:tblCellMar>
            <w:top w:w="0" w:type="dxa"/>
            <w:left w:w="108" w:type="dxa"/>
            <w:bottom w:w="0" w:type="dxa"/>
            <w:right w:w="108" w:type="dxa"/>
          </w:tblCellMar>
        </w:tblPrEx>
        <w:trPr>
          <w:trHeight w:val="576" w:hRule="atLeast"/>
        </w:trPr>
        <w:tc>
          <w:tcPr>
            <w:tcW w:w="519" w:type="dxa"/>
            <w:vMerge w:val="continue"/>
            <w:tcBorders>
              <w:top w:val="nil"/>
              <w:left w:val="single" w:color="auto" w:sz="4" w:space="0"/>
              <w:bottom w:val="single" w:color="auto" w:sz="4" w:space="0"/>
              <w:right w:val="single" w:color="auto" w:sz="4" w:space="0"/>
            </w:tcBorders>
            <w:vAlign w:val="center"/>
          </w:tcPr>
          <w:p w14:paraId="2B09AE35">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6C53BD43">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0B512AC6">
            <w:pPr>
              <w:tabs>
                <w:tab w:val="left" w:pos="9867"/>
              </w:tabs>
              <w:rPr>
                <w:rFonts w:asciiTheme="minorEastAsia" w:hAnsiTheme="minorEastAsia"/>
                <w:sz w:val="18"/>
                <w:szCs w:val="18"/>
              </w:rPr>
            </w:pPr>
            <w:r>
              <w:rPr>
                <w:rFonts w:hint="eastAsia" w:asciiTheme="minorEastAsia" w:hAnsiTheme="minorEastAsia"/>
                <w:sz w:val="18"/>
                <w:szCs w:val="18"/>
              </w:rPr>
              <w:t>2、设备规格型号、材质、数量、品牌、厂家等</w:t>
            </w:r>
          </w:p>
        </w:tc>
        <w:tc>
          <w:tcPr>
            <w:tcW w:w="1842" w:type="dxa"/>
            <w:tcBorders>
              <w:top w:val="nil"/>
              <w:left w:val="nil"/>
              <w:bottom w:val="single" w:color="auto" w:sz="4" w:space="0"/>
              <w:right w:val="single" w:color="auto" w:sz="4" w:space="0"/>
            </w:tcBorders>
            <w:shd w:val="clear" w:color="auto" w:fill="auto"/>
            <w:noWrap/>
            <w:vAlign w:val="center"/>
          </w:tcPr>
          <w:p w14:paraId="703DD665">
            <w:pPr>
              <w:tabs>
                <w:tab w:val="left" w:pos="9867"/>
              </w:tabs>
              <w:rPr>
                <w:rFonts w:asciiTheme="minorEastAsia" w:hAnsiTheme="minorEastAsia"/>
                <w:sz w:val="18"/>
                <w:szCs w:val="18"/>
              </w:rPr>
            </w:pPr>
            <w:r>
              <w:rPr>
                <w:rFonts w:hint="eastAsia" w:asciiTheme="minorEastAsia" w:hAnsiTheme="minorEastAsia"/>
                <w:sz w:val="18"/>
                <w:szCs w:val="18"/>
              </w:rPr>
              <w:t>按照合同约定进行编制</w:t>
            </w:r>
          </w:p>
        </w:tc>
        <w:tc>
          <w:tcPr>
            <w:tcW w:w="1985" w:type="dxa"/>
            <w:gridSpan w:val="2"/>
            <w:tcBorders>
              <w:top w:val="nil"/>
              <w:left w:val="nil"/>
              <w:bottom w:val="single" w:color="auto" w:sz="4" w:space="0"/>
              <w:right w:val="single" w:color="auto" w:sz="4" w:space="0"/>
            </w:tcBorders>
            <w:shd w:val="clear" w:color="auto" w:fill="auto"/>
            <w:noWrap/>
            <w:vAlign w:val="center"/>
          </w:tcPr>
          <w:p w14:paraId="65955BC7">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05EBBEA9">
            <w:pPr>
              <w:tabs>
                <w:tab w:val="left" w:pos="9867"/>
              </w:tabs>
              <w:ind w:left="600" w:firstLine="430"/>
              <w:rPr>
                <w:rFonts w:asciiTheme="minorEastAsia" w:hAnsiTheme="minorEastAsia"/>
                <w:sz w:val="18"/>
                <w:szCs w:val="18"/>
              </w:rPr>
            </w:pPr>
          </w:p>
        </w:tc>
      </w:tr>
      <w:tr w14:paraId="452F3B45">
        <w:tblPrEx>
          <w:tblCellMar>
            <w:top w:w="0" w:type="dxa"/>
            <w:left w:w="108" w:type="dxa"/>
            <w:bottom w:w="0" w:type="dxa"/>
            <w:right w:w="108" w:type="dxa"/>
          </w:tblCellMar>
        </w:tblPrEx>
        <w:trPr>
          <w:trHeight w:val="1712" w:hRule="atLeast"/>
        </w:trPr>
        <w:tc>
          <w:tcPr>
            <w:tcW w:w="519" w:type="dxa"/>
            <w:vMerge w:val="continue"/>
            <w:tcBorders>
              <w:top w:val="nil"/>
              <w:left w:val="single" w:color="auto" w:sz="4" w:space="0"/>
              <w:bottom w:val="single" w:color="auto" w:sz="4" w:space="0"/>
              <w:right w:val="single" w:color="auto" w:sz="4" w:space="0"/>
            </w:tcBorders>
            <w:vAlign w:val="center"/>
          </w:tcPr>
          <w:p w14:paraId="532369D2">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132E5CFC">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4D8911E8">
            <w:pPr>
              <w:tabs>
                <w:tab w:val="left" w:pos="9867"/>
              </w:tabs>
              <w:rPr>
                <w:rFonts w:asciiTheme="minorEastAsia" w:hAnsiTheme="minorEastAsia"/>
                <w:sz w:val="18"/>
                <w:szCs w:val="18"/>
              </w:rPr>
            </w:pPr>
            <w:r>
              <w:rPr>
                <w:rFonts w:hint="eastAsia" w:asciiTheme="minorEastAsia" w:hAnsiTheme="minorEastAsia"/>
                <w:sz w:val="18"/>
                <w:szCs w:val="18"/>
              </w:rPr>
              <w:t>3、随机说明书、质量证书、监检报告、检测报告等资料等</w:t>
            </w:r>
          </w:p>
        </w:tc>
        <w:tc>
          <w:tcPr>
            <w:tcW w:w="1842" w:type="dxa"/>
            <w:tcBorders>
              <w:top w:val="nil"/>
              <w:left w:val="nil"/>
              <w:bottom w:val="single" w:color="auto" w:sz="4" w:space="0"/>
              <w:right w:val="single" w:color="auto" w:sz="4" w:space="0"/>
            </w:tcBorders>
            <w:shd w:val="clear" w:color="auto" w:fill="auto"/>
            <w:noWrap/>
            <w:vAlign w:val="center"/>
          </w:tcPr>
          <w:p w14:paraId="7349E9CC">
            <w:pPr>
              <w:tabs>
                <w:tab w:val="left" w:pos="9867"/>
              </w:tabs>
              <w:rPr>
                <w:rFonts w:asciiTheme="minorEastAsia" w:hAnsiTheme="minorEastAsia"/>
                <w:sz w:val="18"/>
                <w:szCs w:val="18"/>
              </w:rPr>
            </w:pPr>
            <w:r>
              <w:rPr>
                <w:rFonts w:hint="eastAsia" w:asciiTheme="minorEastAsia" w:hAnsiTheme="minorEastAsia"/>
                <w:sz w:val="18"/>
                <w:szCs w:val="18"/>
              </w:rPr>
              <w:t>按照合同约定进行编制</w:t>
            </w:r>
          </w:p>
        </w:tc>
        <w:tc>
          <w:tcPr>
            <w:tcW w:w="1985" w:type="dxa"/>
            <w:gridSpan w:val="2"/>
            <w:tcBorders>
              <w:top w:val="nil"/>
              <w:left w:val="nil"/>
              <w:bottom w:val="single" w:color="auto" w:sz="4" w:space="0"/>
              <w:right w:val="single" w:color="auto" w:sz="4" w:space="0"/>
            </w:tcBorders>
            <w:shd w:val="clear" w:color="auto" w:fill="auto"/>
            <w:noWrap/>
            <w:vAlign w:val="center"/>
          </w:tcPr>
          <w:p w14:paraId="7F96C6E4">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2DBA8C49">
            <w:pPr>
              <w:tabs>
                <w:tab w:val="left" w:pos="9867"/>
              </w:tabs>
              <w:ind w:left="600" w:firstLine="430"/>
              <w:rPr>
                <w:rFonts w:asciiTheme="minorEastAsia" w:hAnsiTheme="minorEastAsia"/>
                <w:sz w:val="18"/>
                <w:szCs w:val="18"/>
              </w:rPr>
            </w:pPr>
          </w:p>
        </w:tc>
      </w:tr>
      <w:tr w14:paraId="541E5D56">
        <w:tblPrEx>
          <w:tblCellMar>
            <w:top w:w="0" w:type="dxa"/>
            <w:left w:w="108" w:type="dxa"/>
            <w:bottom w:w="0" w:type="dxa"/>
            <w:right w:w="108" w:type="dxa"/>
          </w:tblCellMar>
        </w:tblPrEx>
        <w:trPr>
          <w:trHeight w:val="384" w:hRule="atLeast"/>
        </w:trPr>
        <w:tc>
          <w:tcPr>
            <w:tcW w:w="519" w:type="dxa"/>
            <w:vMerge w:val="continue"/>
            <w:tcBorders>
              <w:top w:val="nil"/>
              <w:left w:val="single" w:color="auto" w:sz="4" w:space="0"/>
              <w:bottom w:val="single" w:color="auto" w:sz="4" w:space="0"/>
              <w:right w:val="single" w:color="auto" w:sz="4" w:space="0"/>
            </w:tcBorders>
            <w:vAlign w:val="center"/>
          </w:tcPr>
          <w:p w14:paraId="61FB216F">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22D338DD">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44A58397">
            <w:pPr>
              <w:tabs>
                <w:tab w:val="left" w:pos="9867"/>
              </w:tabs>
              <w:rPr>
                <w:rFonts w:asciiTheme="minorEastAsia" w:hAnsiTheme="minorEastAsia"/>
                <w:sz w:val="18"/>
                <w:szCs w:val="18"/>
              </w:rPr>
            </w:pPr>
            <w:r>
              <w:rPr>
                <w:rFonts w:hint="eastAsia" w:asciiTheme="minorEastAsia" w:hAnsiTheme="minorEastAsia"/>
                <w:sz w:val="18"/>
                <w:szCs w:val="18"/>
              </w:rPr>
              <w:t>4、其他</w:t>
            </w:r>
          </w:p>
        </w:tc>
        <w:tc>
          <w:tcPr>
            <w:tcW w:w="1842" w:type="dxa"/>
            <w:tcBorders>
              <w:top w:val="nil"/>
              <w:left w:val="nil"/>
              <w:bottom w:val="single" w:color="auto" w:sz="4" w:space="0"/>
              <w:right w:val="single" w:color="auto" w:sz="4" w:space="0"/>
            </w:tcBorders>
            <w:shd w:val="clear" w:color="auto" w:fill="auto"/>
            <w:noWrap/>
            <w:vAlign w:val="center"/>
          </w:tcPr>
          <w:p w14:paraId="73CFE649">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485CD20D">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78C2470A">
            <w:pPr>
              <w:tabs>
                <w:tab w:val="left" w:pos="9867"/>
              </w:tabs>
              <w:ind w:left="600" w:firstLine="430"/>
              <w:rPr>
                <w:rFonts w:asciiTheme="minorEastAsia" w:hAnsiTheme="minorEastAsia"/>
                <w:sz w:val="18"/>
                <w:szCs w:val="18"/>
              </w:rPr>
            </w:pPr>
          </w:p>
        </w:tc>
      </w:tr>
      <w:tr w14:paraId="48281649">
        <w:tblPrEx>
          <w:tblCellMar>
            <w:top w:w="0" w:type="dxa"/>
            <w:left w:w="108" w:type="dxa"/>
            <w:bottom w:w="0" w:type="dxa"/>
            <w:right w:w="108" w:type="dxa"/>
          </w:tblCellMar>
        </w:tblPrEx>
        <w:trPr>
          <w:trHeight w:val="348" w:hRule="atLeast"/>
        </w:trPr>
        <w:tc>
          <w:tcPr>
            <w:tcW w:w="519" w:type="dxa"/>
            <w:vMerge w:val="restart"/>
            <w:tcBorders>
              <w:top w:val="nil"/>
              <w:left w:val="single" w:color="auto" w:sz="4" w:space="0"/>
              <w:bottom w:val="single" w:color="auto" w:sz="4" w:space="0"/>
              <w:right w:val="single" w:color="auto" w:sz="4" w:space="0"/>
            </w:tcBorders>
            <w:shd w:val="clear" w:color="auto" w:fill="auto"/>
            <w:noWrap/>
            <w:vAlign w:val="center"/>
          </w:tcPr>
          <w:p w14:paraId="5B2F9175">
            <w:pPr>
              <w:tabs>
                <w:tab w:val="left" w:pos="9867"/>
              </w:tabs>
              <w:ind w:left="600" w:firstLine="430"/>
              <w:rPr>
                <w:rFonts w:asciiTheme="minorEastAsia" w:hAnsiTheme="minorEastAsia"/>
                <w:sz w:val="18"/>
                <w:szCs w:val="18"/>
              </w:rPr>
            </w:pPr>
            <w:r>
              <w:rPr>
                <w:rFonts w:hint="eastAsia" w:asciiTheme="minorEastAsia" w:hAnsiTheme="minorEastAsia"/>
                <w:sz w:val="18"/>
                <w:szCs w:val="18"/>
              </w:rPr>
              <w:t>二</w:t>
            </w:r>
          </w:p>
        </w:tc>
        <w:tc>
          <w:tcPr>
            <w:tcW w:w="1603" w:type="dxa"/>
            <w:vMerge w:val="restart"/>
            <w:tcBorders>
              <w:top w:val="nil"/>
              <w:left w:val="single" w:color="auto" w:sz="4" w:space="0"/>
              <w:bottom w:val="single" w:color="auto" w:sz="4" w:space="0"/>
              <w:right w:val="single" w:color="auto" w:sz="4" w:space="0"/>
            </w:tcBorders>
            <w:shd w:val="clear" w:color="auto" w:fill="auto"/>
            <w:vAlign w:val="center"/>
          </w:tcPr>
          <w:p w14:paraId="5BAAD4E6">
            <w:pPr>
              <w:tabs>
                <w:tab w:val="left" w:pos="9867"/>
              </w:tabs>
              <w:rPr>
                <w:rFonts w:asciiTheme="minorEastAsia" w:hAnsiTheme="minorEastAsia"/>
                <w:sz w:val="18"/>
                <w:szCs w:val="18"/>
              </w:rPr>
            </w:pPr>
            <w:r>
              <w:rPr>
                <w:rFonts w:hint="eastAsia" w:asciiTheme="minorEastAsia" w:hAnsiTheme="minorEastAsia"/>
                <w:sz w:val="18"/>
                <w:szCs w:val="18"/>
              </w:rPr>
              <w:t>关键/核心部件核对</w:t>
            </w:r>
          </w:p>
        </w:tc>
        <w:tc>
          <w:tcPr>
            <w:tcW w:w="1701" w:type="dxa"/>
            <w:tcBorders>
              <w:top w:val="nil"/>
              <w:left w:val="nil"/>
              <w:bottom w:val="single" w:color="auto" w:sz="4" w:space="0"/>
              <w:right w:val="single" w:color="auto" w:sz="4" w:space="0"/>
            </w:tcBorders>
            <w:shd w:val="clear" w:color="auto" w:fill="auto"/>
            <w:vAlign w:val="center"/>
          </w:tcPr>
          <w:p w14:paraId="2C4D3B25">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1BE87EE7">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218FD4B2">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4B1D7BCF">
            <w:pPr>
              <w:tabs>
                <w:tab w:val="left" w:pos="9867"/>
              </w:tabs>
              <w:ind w:left="600" w:firstLine="430"/>
              <w:rPr>
                <w:rFonts w:asciiTheme="minorEastAsia" w:hAnsiTheme="minorEastAsia"/>
                <w:sz w:val="18"/>
                <w:szCs w:val="18"/>
              </w:rPr>
            </w:pPr>
          </w:p>
        </w:tc>
      </w:tr>
      <w:tr w14:paraId="5537CBDC">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61456282">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3E3E1FE2">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5520471F">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4F1A28B0">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2A3E052E">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1535AAFB">
            <w:pPr>
              <w:tabs>
                <w:tab w:val="left" w:pos="9867"/>
              </w:tabs>
              <w:ind w:left="600" w:firstLine="430"/>
              <w:rPr>
                <w:rFonts w:asciiTheme="minorEastAsia" w:hAnsiTheme="minorEastAsia"/>
                <w:sz w:val="18"/>
                <w:szCs w:val="18"/>
              </w:rPr>
            </w:pPr>
          </w:p>
        </w:tc>
      </w:tr>
      <w:tr w14:paraId="541ADB47">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655C1645">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5C5284EC">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00F9F09F">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499A4159">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7E883F49">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071A3205">
            <w:pPr>
              <w:tabs>
                <w:tab w:val="left" w:pos="9867"/>
              </w:tabs>
              <w:ind w:left="600" w:firstLine="430"/>
              <w:rPr>
                <w:rFonts w:asciiTheme="minorEastAsia" w:hAnsiTheme="minorEastAsia"/>
                <w:sz w:val="18"/>
                <w:szCs w:val="18"/>
              </w:rPr>
            </w:pPr>
          </w:p>
        </w:tc>
      </w:tr>
      <w:tr w14:paraId="64E2C2FB">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7B100FDD">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3FCA9CE7">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18E09982">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5125B313">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39AE7CF6">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11A5EDED">
            <w:pPr>
              <w:tabs>
                <w:tab w:val="left" w:pos="9867"/>
              </w:tabs>
              <w:ind w:left="600" w:firstLine="430"/>
              <w:rPr>
                <w:rFonts w:asciiTheme="minorEastAsia" w:hAnsiTheme="minorEastAsia"/>
                <w:sz w:val="18"/>
                <w:szCs w:val="18"/>
              </w:rPr>
            </w:pPr>
          </w:p>
        </w:tc>
      </w:tr>
      <w:tr w14:paraId="621631DA">
        <w:tblPrEx>
          <w:tblCellMar>
            <w:top w:w="0" w:type="dxa"/>
            <w:left w:w="108" w:type="dxa"/>
            <w:bottom w:w="0" w:type="dxa"/>
            <w:right w:w="108" w:type="dxa"/>
          </w:tblCellMar>
        </w:tblPrEx>
        <w:trPr>
          <w:trHeight w:val="420" w:hRule="atLeast"/>
        </w:trPr>
        <w:tc>
          <w:tcPr>
            <w:tcW w:w="519" w:type="dxa"/>
            <w:vMerge w:val="restart"/>
            <w:tcBorders>
              <w:top w:val="nil"/>
              <w:left w:val="single" w:color="auto" w:sz="4" w:space="0"/>
              <w:bottom w:val="single" w:color="auto" w:sz="4" w:space="0"/>
              <w:right w:val="single" w:color="auto" w:sz="4" w:space="0"/>
            </w:tcBorders>
            <w:shd w:val="clear" w:color="auto" w:fill="auto"/>
            <w:noWrap/>
            <w:vAlign w:val="center"/>
          </w:tcPr>
          <w:p w14:paraId="0D97E317">
            <w:pPr>
              <w:tabs>
                <w:tab w:val="left" w:pos="9867"/>
              </w:tabs>
              <w:ind w:left="600" w:firstLine="430"/>
              <w:rPr>
                <w:rFonts w:asciiTheme="minorEastAsia" w:hAnsiTheme="minorEastAsia"/>
                <w:sz w:val="18"/>
                <w:szCs w:val="18"/>
              </w:rPr>
            </w:pPr>
            <w:r>
              <w:rPr>
                <w:rFonts w:hint="eastAsia" w:asciiTheme="minorEastAsia" w:hAnsiTheme="minorEastAsia"/>
                <w:sz w:val="18"/>
                <w:szCs w:val="18"/>
              </w:rPr>
              <w:t>三</w:t>
            </w:r>
          </w:p>
        </w:tc>
        <w:tc>
          <w:tcPr>
            <w:tcW w:w="1603" w:type="dxa"/>
            <w:vMerge w:val="restart"/>
            <w:tcBorders>
              <w:top w:val="nil"/>
              <w:left w:val="single" w:color="auto" w:sz="4" w:space="0"/>
              <w:bottom w:val="single" w:color="auto" w:sz="4" w:space="0"/>
              <w:right w:val="single" w:color="auto" w:sz="4" w:space="0"/>
            </w:tcBorders>
            <w:shd w:val="clear" w:color="auto" w:fill="auto"/>
            <w:vAlign w:val="center"/>
          </w:tcPr>
          <w:p w14:paraId="37D198DA">
            <w:pPr>
              <w:tabs>
                <w:tab w:val="left" w:pos="9867"/>
              </w:tabs>
              <w:rPr>
                <w:rFonts w:asciiTheme="minorEastAsia" w:hAnsiTheme="minorEastAsia"/>
                <w:sz w:val="18"/>
                <w:szCs w:val="18"/>
              </w:rPr>
            </w:pPr>
            <w:r>
              <w:rPr>
                <w:rFonts w:hint="eastAsia" w:asciiTheme="minorEastAsia" w:hAnsiTheme="minorEastAsia"/>
                <w:sz w:val="18"/>
                <w:szCs w:val="18"/>
              </w:rPr>
              <w:t>响应文件/合同中特殊约定的其他项目</w:t>
            </w:r>
          </w:p>
        </w:tc>
        <w:tc>
          <w:tcPr>
            <w:tcW w:w="1701" w:type="dxa"/>
            <w:tcBorders>
              <w:top w:val="nil"/>
              <w:left w:val="nil"/>
              <w:bottom w:val="single" w:color="auto" w:sz="4" w:space="0"/>
              <w:right w:val="single" w:color="auto" w:sz="4" w:space="0"/>
            </w:tcBorders>
            <w:shd w:val="clear" w:color="auto" w:fill="auto"/>
            <w:vAlign w:val="center"/>
          </w:tcPr>
          <w:p w14:paraId="20628D05">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254F8392">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6748AF19">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5497F4B4">
            <w:pPr>
              <w:tabs>
                <w:tab w:val="left" w:pos="9867"/>
              </w:tabs>
              <w:ind w:left="600" w:firstLine="430"/>
              <w:rPr>
                <w:rFonts w:asciiTheme="minorEastAsia" w:hAnsiTheme="minorEastAsia"/>
                <w:sz w:val="18"/>
                <w:szCs w:val="18"/>
              </w:rPr>
            </w:pPr>
          </w:p>
        </w:tc>
      </w:tr>
      <w:tr w14:paraId="3784F856">
        <w:tblPrEx>
          <w:tblCellMar>
            <w:top w:w="0" w:type="dxa"/>
            <w:left w:w="108" w:type="dxa"/>
            <w:bottom w:w="0" w:type="dxa"/>
            <w:right w:w="108" w:type="dxa"/>
          </w:tblCellMar>
        </w:tblPrEx>
        <w:trPr>
          <w:trHeight w:val="336" w:hRule="atLeast"/>
        </w:trPr>
        <w:tc>
          <w:tcPr>
            <w:tcW w:w="519" w:type="dxa"/>
            <w:vMerge w:val="continue"/>
            <w:tcBorders>
              <w:top w:val="nil"/>
              <w:left w:val="single" w:color="auto" w:sz="4" w:space="0"/>
              <w:bottom w:val="single" w:color="auto" w:sz="4" w:space="0"/>
              <w:right w:val="single" w:color="auto" w:sz="4" w:space="0"/>
            </w:tcBorders>
            <w:vAlign w:val="center"/>
          </w:tcPr>
          <w:p w14:paraId="6E8B6FE5">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05C32DDE">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7C712D85">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18A99EC4">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78F6464E">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63A26F84">
            <w:pPr>
              <w:tabs>
                <w:tab w:val="left" w:pos="9867"/>
              </w:tabs>
              <w:ind w:left="600" w:firstLine="430"/>
              <w:rPr>
                <w:rFonts w:asciiTheme="minorEastAsia" w:hAnsiTheme="minorEastAsia"/>
                <w:sz w:val="18"/>
                <w:szCs w:val="18"/>
              </w:rPr>
            </w:pPr>
          </w:p>
        </w:tc>
      </w:tr>
      <w:tr w14:paraId="1A9056C2">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6119D784">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118C3150">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3D7211FE">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26FB07F4">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591A34C6">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23C7200F">
            <w:pPr>
              <w:tabs>
                <w:tab w:val="left" w:pos="9867"/>
              </w:tabs>
              <w:ind w:left="600" w:firstLine="430"/>
              <w:rPr>
                <w:rFonts w:asciiTheme="minorEastAsia" w:hAnsiTheme="minorEastAsia"/>
                <w:sz w:val="18"/>
                <w:szCs w:val="18"/>
              </w:rPr>
            </w:pPr>
          </w:p>
        </w:tc>
      </w:tr>
      <w:tr w14:paraId="62ED0B81">
        <w:tblPrEx>
          <w:tblCellMar>
            <w:top w:w="0" w:type="dxa"/>
            <w:left w:w="108" w:type="dxa"/>
            <w:bottom w:w="0" w:type="dxa"/>
            <w:right w:w="108" w:type="dxa"/>
          </w:tblCellMar>
        </w:tblPrEx>
        <w:trPr>
          <w:trHeight w:val="360" w:hRule="atLeast"/>
        </w:trPr>
        <w:tc>
          <w:tcPr>
            <w:tcW w:w="519" w:type="dxa"/>
            <w:vMerge w:val="restart"/>
            <w:tcBorders>
              <w:top w:val="nil"/>
              <w:left w:val="single" w:color="auto" w:sz="4" w:space="0"/>
              <w:bottom w:val="single" w:color="auto" w:sz="4" w:space="0"/>
              <w:right w:val="single" w:color="auto" w:sz="4" w:space="0"/>
            </w:tcBorders>
            <w:shd w:val="clear" w:color="auto" w:fill="auto"/>
            <w:noWrap/>
            <w:vAlign w:val="center"/>
          </w:tcPr>
          <w:p w14:paraId="55DD8139">
            <w:pPr>
              <w:tabs>
                <w:tab w:val="left" w:pos="9867"/>
              </w:tabs>
              <w:ind w:left="600" w:firstLine="430"/>
              <w:rPr>
                <w:rFonts w:asciiTheme="minorEastAsia" w:hAnsiTheme="minorEastAsia"/>
                <w:sz w:val="18"/>
                <w:szCs w:val="18"/>
              </w:rPr>
            </w:pPr>
            <w:r>
              <w:rPr>
                <w:rFonts w:hint="eastAsia" w:asciiTheme="minorEastAsia" w:hAnsiTheme="minorEastAsia"/>
                <w:sz w:val="18"/>
                <w:szCs w:val="18"/>
              </w:rPr>
              <w:t>四</w:t>
            </w:r>
          </w:p>
        </w:tc>
        <w:tc>
          <w:tcPr>
            <w:tcW w:w="1603" w:type="dxa"/>
            <w:vMerge w:val="restart"/>
            <w:tcBorders>
              <w:top w:val="nil"/>
              <w:left w:val="single" w:color="auto" w:sz="4" w:space="0"/>
              <w:bottom w:val="single" w:color="auto" w:sz="4" w:space="0"/>
              <w:right w:val="single" w:color="auto" w:sz="4" w:space="0"/>
            </w:tcBorders>
            <w:shd w:val="clear" w:color="auto" w:fill="auto"/>
            <w:vAlign w:val="center"/>
          </w:tcPr>
          <w:p w14:paraId="0E8AB4C3">
            <w:pPr>
              <w:tabs>
                <w:tab w:val="left" w:pos="9867"/>
              </w:tabs>
              <w:rPr>
                <w:rFonts w:asciiTheme="minorEastAsia" w:hAnsiTheme="minorEastAsia"/>
                <w:sz w:val="18"/>
                <w:szCs w:val="18"/>
              </w:rPr>
            </w:pPr>
            <w:r>
              <w:rPr>
                <w:rFonts w:hint="eastAsia" w:asciiTheme="minorEastAsia" w:hAnsiTheme="minorEastAsia"/>
                <w:sz w:val="18"/>
                <w:szCs w:val="18"/>
              </w:rPr>
              <w:t>随机备件/工器具清单</w:t>
            </w:r>
          </w:p>
        </w:tc>
        <w:tc>
          <w:tcPr>
            <w:tcW w:w="1701" w:type="dxa"/>
            <w:tcBorders>
              <w:top w:val="nil"/>
              <w:left w:val="nil"/>
              <w:bottom w:val="single" w:color="auto" w:sz="4" w:space="0"/>
              <w:right w:val="single" w:color="auto" w:sz="4" w:space="0"/>
            </w:tcBorders>
            <w:shd w:val="clear" w:color="auto" w:fill="auto"/>
            <w:vAlign w:val="center"/>
          </w:tcPr>
          <w:p w14:paraId="454D84C4">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61E080DF">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5BD0FECE">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297840A9">
            <w:pPr>
              <w:tabs>
                <w:tab w:val="left" w:pos="9867"/>
              </w:tabs>
              <w:ind w:left="600" w:firstLine="430"/>
              <w:rPr>
                <w:rFonts w:asciiTheme="minorEastAsia" w:hAnsiTheme="minorEastAsia"/>
                <w:sz w:val="18"/>
                <w:szCs w:val="18"/>
              </w:rPr>
            </w:pPr>
          </w:p>
        </w:tc>
      </w:tr>
      <w:tr w14:paraId="2BFB3C33">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1E42C9D9">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00CE35FD">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3DBFDC87">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352AF3EB">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011480D2">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08186153">
            <w:pPr>
              <w:tabs>
                <w:tab w:val="left" w:pos="9867"/>
              </w:tabs>
              <w:ind w:left="600" w:firstLine="430"/>
              <w:rPr>
                <w:rFonts w:asciiTheme="minorEastAsia" w:hAnsiTheme="minorEastAsia"/>
                <w:sz w:val="18"/>
                <w:szCs w:val="18"/>
              </w:rPr>
            </w:pPr>
          </w:p>
        </w:tc>
      </w:tr>
      <w:tr w14:paraId="5DB0602A">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31676F8B">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624468A1">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0B13CDFE">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14BABCA7">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43B992EE">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684AB431">
            <w:pPr>
              <w:tabs>
                <w:tab w:val="left" w:pos="9867"/>
              </w:tabs>
              <w:ind w:left="600" w:firstLine="430"/>
              <w:rPr>
                <w:rFonts w:asciiTheme="minorEastAsia" w:hAnsiTheme="minorEastAsia"/>
                <w:sz w:val="18"/>
                <w:szCs w:val="18"/>
              </w:rPr>
            </w:pPr>
          </w:p>
        </w:tc>
      </w:tr>
      <w:tr w14:paraId="7E57218C">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2144D326">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55721229">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77CEC9F2">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7B3F5828">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412C8B66">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2C0EB9C7">
            <w:pPr>
              <w:tabs>
                <w:tab w:val="left" w:pos="9867"/>
              </w:tabs>
              <w:ind w:left="600" w:firstLine="430"/>
              <w:rPr>
                <w:rFonts w:asciiTheme="minorEastAsia" w:hAnsiTheme="minorEastAsia"/>
                <w:sz w:val="18"/>
                <w:szCs w:val="18"/>
              </w:rPr>
            </w:pPr>
          </w:p>
        </w:tc>
      </w:tr>
      <w:tr w14:paraId="19EDC422">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711D1E11">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57E3B75F">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20FA0697">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05E73C35">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368B1992">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4CDA7813">
            <w:pPr>
              <w:tabs>
                <w:tab w:val="left" w:pos="9867"/>
              </w:tabs>
              <w:ind w:left="600" w:firstLine="430"/>
              <w:rPr>
                <w:rFonts w:asciiTheme="minorEastAsia" w:hAnsiTheme="minorEastAsia"/>
                <w:sz w:val="18"/>
                <w:szCs w:val="18"/>
              </w:rPr>
            </w:pPr>
          </w:p>
        </w:tc>
      </w:tr>
      <w:tr w14:paraId="4FF6AFF8">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316583BE">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2F116934">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59B21FE8">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7AB9E604">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5B685586">
            <w:pPr>
              <w:tabs>
                <w:tab w:val="left" w:pos="9867"/>
              </w:tabs>
              <w:ind w:left="600" w:firstLine="430"/>
              <w:rPr>
                <w:rFonts w:asciiTheme="minorEastAsia" w:hAnsiTheme="minorEastAsia"/>
                <w:sz w:val="18"/>
                <w:szCs w:val="18"/>
              </w:rPr>
            </w:pPr>
          </w:p>
        </w:tc>
        <w:tc>
          <w:tcPr>
            <w:tcW w:w="1250" w:type="dxa"/>
            <w:tcBorders>
              <w:top w:val="nil"/>
              <w:left w:val="nil"/>
              <w:bottom w:val="single" w:color="auto" w:sz="4" w:space="0"/>
              <w:right w:val="single" w:color="auto" w:sz="4" w:space="0"/>
            </w:tcBorders>
            <w:shd w:val="clear" w:color="auto" w:fill="auto"/>
            <w:noWrap/>
            <w:vAlign w:val="center"/>
          </w:tcPr>
          <w:p w14:paraId="1181EAE6">
            <w:pPr>
              <w:tabs>
                <w:tab w:val="left" w:pos="9867"/>
              </w:tabs>
              <w:ind w:left="600" w:firstLine="430"/>
              <w:rPr>
                <w:rFonts w:asciiTheme="minorEastAsia" w:hAnsiTheme="minorEastAsia"/>
                <w:sz w:val="18"/>
                <w:szCs w:val="18"/>
              </w:rPr>
            </w:pPr>
          </w:p>
        </w:tc>
      </w:tr>
      <w:tr w14:paraId="27917A56">
        <w:tblPrEx>
          <w:tblCellMar>
            <w:top w:w="0" w:type="dxa"/>
            <w:left w:w="108" w:type="dxa"/>
            <w:bottom w:w="0" w:type="dxa"/>
            <w:right w:w="108" w:type="dxa"/>
          </w:tblCellMar>
        </w:tblPrEx>
        <w:trPr>
          <w:trHeight w:val="288" w:hRule="atLeast"/>
        </w:trPr>
        <w:tc>
          <w:tcPr>
            <w:tcW w:w="519" w:type="dxa"/>
            <w:vMerge w:val="restart"/>
            <w:tcBorders>
              <w:top w:val="nil"/>
              <w:left w:val="single" w:color="auto" w:sz="4" w:space="0"/>
              <w:bottom w:val="single" w:color="auto" w:sz="4" w:space="0"/>
              <w:right w:val="single" w:color="auto" w:sz="4" w:space="0"/>
            </w:tcBorders>
            <w:shd w:val="clear" w:color="auto" w:fill="auto"/>
            <w:noWrap/>
            <w:vAlign w:val="center"/>
          </w:tcPr>
          <w:p w14:paraId="3A333AD3">
            <w:pPr>
              <w:tabs>
                <w:tab w:val="left" w:pos="9867"/>
              </w:tabs>
              <w:ind w:left="600" w:firstLine="430"/>
              <w:rPr>
                <w:rFonts w:asciiTheme="minorEastAsia" w:hAnsiTheme="minorEastAsia"/>
                <w:sz w:val="18"/>
                <w:szCs w:val="18"/>
              </w:rPr>
            </w:pPr>
            <w:r>
              <w:rPr>
                <w:rFonts w:hint="eastAsia" w:asciiTheme="minorEastAsia" w:hAnsiTheme="minorEastAsia"/>
                <w:sz w:val="18"/>
                <w:szCs w:val="18"/>
              </w:rPr>
              <w:t>五</w:t>
            </w:r>
          </w:p>
        </w:tc>
        <w:tc>
          <w:tcPr>
            <w:tcW w:w="1603" w:type="dxa"/>
            <w:vMerge w:val="restart"/>
            <w:tcBorders>
              <w:top w:val="nil"/>
              <w:left w:val="single" w:color="auto" w:sz="4" w:space="0"/>
              <w:bottom w:val="single" w:color="auto" w:sz="4" w:space="0"/>
              <w:right w:val="single" w:color="auto" w:sz="4" w:space="0"/>
            </w:tcBorders>
            <w:shd w:val="clear" w:color="auto" w:fill="auto"/>
            <w:vAlign w:val="center"/>
          </w:tcPr>
          <w:p w14:paraId="5FA197FA">
            <w:pPr>
              <w:tabs>
                <w:tab w:val="left" w:pos="9867"/>
              </w:tabs>
              <w:rPr>
                <w:rFonts w:asciiTheme="minorEastAsia" w:hAnsiTheme="minorEastAsia"/>
                <w:sz w:val="18"/>
                <w:szCs w:val="18"/>
              </w:rPr>
            </w:pPr>
            <w:r>
              <w:rPr>
                <w:rFonts w:hint="eastAsia" w:asciiTheme="minorEastAsia" w:hAnsiTheme="minorEastAsia"/>
                <w:sz w:val="18"/>
                <w:szCs w:val="18"/>
              </w:rPr>
              <w:t>其他</w:t>
            </w:r>
            <w:r>
              <w:rPr>
                <w:rFonts w:hint="eastAsia" w:asciiTheme="minorEastAsia" w:hAnsiTheme="minorEastAsia"/>
                <w:sz w:val="18"/>
                <w:szCs w:val="18"/>
              </w:rPr>
              <w:br w:type="textWrapping"/>
            </w:r>
          </w:p>
        </w:tc>
        <w:tc>
          <w:tcPr>
            <w:tcW w:w="1701" w:type="dxa"/>
            <w:tcBorders>
              <w:top w:val="nil"/>
              <w:left w:val="nil"/>
              <w:bottom w:val="single" w:color="auto" w:sz="4" w:space="0"/>
              <w:right w:val="single" w:color="auto" w:sz="4" w:space="0"/>
            </w:tcBorders>
            <w:shd w:val="clear" w:color="auto" w:fill="auto"/>
            <w:vAlign w:val="center"/>
          </w:tcPr>
          <w:p w14:paraId="45B46612">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369752F0">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766F1997">
            <w:pPr>
              <w:tabs>
                <w:tab w:val="left" w:pos="9867"/>
              </w:tabs>
              <w:ind w:left="600" w:firstLine="430"/>
              <w:rPr>
                <w:rFonts w:asciiTheme="minorEastAsia" w:hAnsiTheme="minorEastAsia"/>
                <w:sz w:val="18"/>
                <w:szCs w:val="18"/>
              </w:rPr>
            </w:pPr>
          </w:p>
        </w:tc>
        <w:tc>
          <w:tcPr>
            <w:tcW w:w="1250" w:type="dxa"/>
            <w:tcBorders>
              <w:top w:val="nil"/>
              <w:left w:val="nil"/>
              <w:bottom w:val="single" w:color="auto" w:sz="4" w:space="0"/>
              <w:right w:val="single" w:color="auto" w:sz="4" w:space="0"/>
            </w:tcBorders>
            <w:shd w:val="clear" w:color="auto" w:fill="auto"/>
            <w:noWrap/>
            <w:vAlign w:val="center"/>
          </w:tcPr>
          <w:p w14:paraId="695CC611">
            <w:pPr>
              <w:tabs>
                <w:tab w:val="left" w:pos="9867"/>
              </w:tabs>
              <w:ind w:left="600" w:firstLine="430"/>
              <w:rPr>
                <w:rFonts w:asciiTheme="minorEastAsia" w:hAnsiTheme="minorEastAsia"/>
                <w:sz w:val="18"/>
                <w:szCs w:val="18"/>
              </w:rPr>
            </w:pPr>
          </w:p>
        </w:tc>
      </w:tr>
      <w:tr w14:paraId="29720996">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433243F6">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26A936F2">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77BA9A72">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102ACBF2">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4E98C6D2">
            <w:pPr>
              <w:tabs>
                <w:tab w:val="left" w:pos="9867"/>
              </w:tabs>
              <w:ind w:left="600" w:firstLine="430"/>
              <w:rPr>
                <w:rFonts w:asciiTheme="minorEastAsia" w:hAnsiTheme="minorEastAsia"/>
                <w:sz w:val="18"/>
                <w:szCs w:val="18"/>
              </w:rPr>
            </w:pPr>
          </w:p>
        </w:tc>
        <w:tc>
          <w:tcPr>
            <w:tcW w:w="1250" w:type="dxa"/>
            <w:tcBorders>
              <w:top w:val="nil"/>
              <w:left w:val="nil"/>
              <w:bottom w:val="single" w:color="auto" w:sz="4" w:space="0"/>
              <w:right w:val="single" w:color="auto" w:sz="4" w:space="0"/>
            </w:tcBorders>
            <w:shd w:val="clear" w:color="auto" w:fill="auto"/>
            <w:noWrap/>
            <w:vAlign w:val="center"/>
          </w:tcPr>
          <w:p w14:paraId="64600843">
            <w:pPr>
              <w:tabs>
                <w:tab w:val="left" w:pos="9867"/>
              </w:tabs>
              <w:ind w:left="600" w:firstLine="430"/>
              <w:rPr>
                <w:rFonts w:asciiTheme="minorEastAsia" w:hAnsiTheme="minorEastAsia"/>
                <w:sz w:val="18"/>
                <w:szCs w:val="18"/>
              </w:rPr>
            </w:pPr>
          </w:p>
        </w:tc>
      </w:tr>
      <w:tr w14:paraId="043417EC">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4164E715">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3622477B">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7616A9AE">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287A27E6">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58FD1A83">
            <w:pPr>
              <w:tabs>
                <w:tab w:val="left" w:pos="9867"/>
              </w:tabs>
              <w:ind w:left="600" w:firstLine="430"/>
              <w:rPr>
                <w:rFonts w:asciiTheme="minorEastAsia" w:hAnsiTheme="minorEastAsia"/>
                <w:sz w:val="18"/>
                <w:szCs w:val="18"/>
              </w:rPr>
            </w:pPr>
          </w:p>
        </w:tc>
        <w:tc>
          <w:tcPr>
            <w:tcW w:w="1250" w:type="dxa"/>
            <w:tcBorders>
              <w:top w:val="nil"/>
              <w:left w:val="nil"/>
              <w:bottom w:val="single" w:color="auto" w:sz="4" w:space="0"/>
              <w:right w:val="single" w:color="auto" w:sz="4" w:space="0"/>
            </w:tcBorders>
            <w:shd w:val="clear" w:color="auto" w:fill="auto"/>
            <w:noWrap/>
            <w:vAlign w:val="center"/>
          </w:tcPr>
          <w:p w14:paraId="79E093B4">
            <w:pPr>
              <w:tabs>
                <w:tab w:val="left" w:pos="9867"/>
              </w:tabs>
              <w:ind w:left="600" w:firstLine="430"/>
              <w:rPr>
                <w:rFonts w:asciiTheme="minorEastAsia" w:hAnsiTheme="minorEastAsia"/>
                <w:sz w:val="18"/>
                <w:szCs w:val="18"/>
              </w:rPr>
            </w:pPr>
          </w:p>
        </w:tc>
      </w:tr>
      <w:tr w14:paraId="2BBBF9FD">
        <w:tblPrEx>
          <w:tblCellMar>
            <w:top w:w="0" w:type="dxa"/>
            <w:left w:w="108" w:type="dxa"/>
            <w:bottom w:w="0" w:type="dxa"/>
            <w:right w:w="108" w:type="dxa"/>
          </w:tblCellMar>
        </w:tblPrEx>
        <w:trPr>
          <w:trHeight w:val="720" w:hRule="atLeast"/>
        </w:trPr>
        <w:tc>
          <w:tcPr>
            <w:tcW w:w="212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C6850FE">
            <w:pPr>
              <w:tabs>
                <w:tab w:val="left" w:pos="9867"/>
              </w:tabs>
              <w:rPr>
                <w:rFonts w:asciiTheme="minorEastAsia" w:hAnsiTheme="minorEastAsia"/>
                <w:sz w:val="18"/>
                <w:szCs w:val="18"/>
              </w:rPr>
            </w:pPr>
            <w:r>
              <w:rPr>
                <w:rFonts w:asciiTheme="minorEastAsia" w:hAnsiTheme="minorEastAsia"/>
                <w:sz w:val="18"/>
                <w:szCs w:val="18"/>
              </w:rPr>
              <w:t>检验结论</w:t>
            </w:r>
          </w:p>
        </w:tc>
        <w:tc>
          <w:tcPr>
            <w:tcW w:w="6778" w:type="dxa"/>
            <w:gridSpan w:val="5"/>
            <w:tcBorders>
              <w:top w:val="single" w:color="auto" w:sz="4" w:space="0"/>
              <w:left w:val="nil"/>
              <w:bottom w:val="single" w:color="auto" w:sz="4" w:space="0"/>
              <w:right w:val="single" w:color="auto" w:sz="4" w:space="0"/>
            </w:tcBorders>
            <w:shd w:val="clear" w:color="auto" w:fill="auto"/>
            <w:vAlign w:val="center"/>
          </w:tcPr>
          <w:p w14:paraId="7924C195">
            <w:pPr>
              <w:tabs>
                <w:tab w:val="left" w:pos="9867"/>
              </w:tabs>
              <w:ind w:left="600" w:firstLine="430"/>
              <w:rPr>
                <w:rFonts w:asciiTheme="minorEastAsia" w:hAnsiTheme="minorEastAsia"/>
                <w:sz w:val="18"/>
                <w:szCs w:val="18"/>
              </w:rPr>
            </w:pPr>
          </w:p>
        </w:tc>
      </w:tr>
      <w:tr w14:paraId="234E2407">
        <w:tblPrEx>
          <w:tblCellMar>
            <w:top w:w="0" w:type="dxa"/>
            <w:left w:w="108" w:type="dxa"/>
            <w:bottom w:w="0" w:type="dxa"/>
            <w:right w:w="108" w:type="dxa"/>
          </w:tblCellMar>
        </w:tblPrEx>
        <w:trPr>
          <w:trHeight w:val="720" w:hRule="atLeast"/>
        </w:trPr>
        <w:tc>
          <w:tcPr>
            <w:tcW w:w="212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E5A404E">
            <w:pPr>
              <w:tabs>
                <w:tab w:val="left" w:pos="9867"/>
              </w:tabs>
              <w:rPr>
                <w:rFonts w:asciiTheme="minorEastAsia" w:hAnsiTheme="minorEastAsia"/>
                <w:sz w:val="18"/>
                <w:szCs w:val="18"/>
              </w:rPr>
            </w:pPr>
            <w:r>
              <w:rPr>
                <w:rFonts w:hint="eastAsia" w:asciiTheme="minorEastAsia" w:hAnsiTheme="minorEastAsia"/>
                <w:sz w:val="18"/>
                <w:szCs w:val="18"/>
              </w:rPr>
              <w:t>供应商或者承运商</w:t>
            </w:r>
          </w:p>
        </w:tc>
        <w:tc>
          <w:tcPr>
            <w:tcW w:w="5160" w:type="dxa"/>
            <w:gridSpan w:val="3"/>
            <w:tcBorders>
              <w:top w:val="single" w:color="auto" w:sz="4" w:space="0"/>
              <w:left w:val="nil"/>
              <w:bottom w:val="single" w:color="auto" w:sz="4" w:space="0"/>
              <w:right w:val="single" w:color="auto" w:sz="4" w:space="0"/>
            </w:tcBorders>
            <w:shd w:val="clear" w:color="auto" w:fill="auto"/>
            <w:vAlign w:val="center"/>
          </w:tcPr>
          <w:p w14:paraId="79F72B38">
            <w:pPr>
              <w:tabs>
                <w:tab w:val="left" w:pos="9867"/>
              </w:tabs>
              <w:rPr>
                <w:rFonts w:asciiTheme="minorEastAsia" w:hAnsiTheme="minorEastAsia"/>
                <w:sz w:val="18"/>
                <w:szCs w:val="18"/>
              </w:rPr>
            </w:pPr>
            <w:r>
              <w:rPr>
                <w:rFonts w:hint="eastAsia" w:asciiTheme="minorEastAsia" w:hAnsiTheme="minorEastAsia"/>
                <w:sz w:val="18"/>
                <w:szCs w:val="18"/>
              </w:rPr>
              <w:t>买方（工装工程技术中心、使用单位、库管员等相关单位项目负责人共同验收并签字）</w:t>
            </w:r>
          </w:p>
        </w:tc>
        <w:tc>
          <w:tcPr>
            <w:tcW w:w="1618" w:type="dxa"/>
            <w:gridSpan w:val="2"/>
            <w:tcBorders>
              <w:top w:val="single" w:color="auto" w:sz="4" w:space="0"/>
              <w:left w:val="nil"/>
              <w:bottom w:val="single" w:color="auto" w:sz="4" w:space="0"/>
              <w:right w:val="single" w:color="auto" w:sz="4" w:space="0"/>
            </w:tcBorders>
            <w:shd w:val="clear" w:color="auto" w:fill="auto"/>
            <w:vAlign w:val="center"/>
          </w:tcPr>
          <w:p w14:paraId="6B40AE80">
            <w:pPr>
              <w:tabs>
                <w:tab w:val="left" w:pos="9867"/>
              </w:tabs>
              <w:rPr>
                <w:rFonts w:asciiTheme="minorEastAsia" w:hAnsiTheme="minorEastAsia"/>
                <w:sz w:val="18"/>
                <w:szCs w:val="18"/>
              </w:rPr>
            </w:pPr>
            <w:r>
              <w:rPr>
                <w:rFonts w:hint="eastAsia" w:asciiTheme="minorEastAsia" w:hAnsiTheme="minorEastAsia"/>
                <w:sz w:val="18"/>
                <w:szCs w:val="18"/>
              </w:rPr>
              <w:t>验收日期</w:t>
            </w:r>
          </w:p>
        </w:tc>
      </w:tr>
      <w:tr w14:paraId="24B06013">
        <w:tblPrEx>
          <w:tblCellMar>
            <w:top w:w="0" w:type="dxa"/>
            <w:left w:w="108" w:type="dxa"/>
            <w:bottom w:w="0" w:type="dxa"/>
            <w:right w:w="108" w:type="dxa"/>
          </w:tblCellMar>
        </w:tblPrEx>
        <w:trPr>
          <w:trHeight w:val="984" w:hRule="atLeast"/>
        </w:trPr>
        <w:tc>
          <w:tcPr>
            <w:tcW w:w="2122" w:type="dxa"/>
            <w:gridSpan w:val="2"/>
            <w:tcBorders>
              <w:top w:val="single" w:color="auto" w:sz="4" w:space="0"/>
              <w:left w:val="single" w:color="auto" w:sz="4" w:space="0"/>
              <w:bottom w:val="single" w:color="auto" w:sz="4" w:space="0"/>
              <w:right w:val="single" w:color="auto" w:sz="4" w:space="0"/>
            </w:tcBorders>
            <w:shd w:val="clear" w:color="auto" w:fill="auto"/>
          </w:tcPr>
          <w:p w14:paraId="6BA36793">
            <w:pPr>
              <w:tabs>
                <w:tab w:val="left" w:pos="9867"/>
              </w:tabs>
              <w:rPr>
                <w:rFonts w:asciiTheme="minorEastAsia" w:hAnsiTheme="minorEastAsia"/>
                <w:sz w:val="18"/>
                <w:szCs w:val="18"/>
              </w:rPr>
            </w:pPr>
            <w:r>
              <w:rPr>
                <w:rFonts w:hint="eastAsia" w:asciiTheme="minorEastAsia" w:hAnsiTheme="minorEastAsia"/>
                <w:sz w:val="18"/>
                <w:szCs w:val="18"/>
              </w:rPr>
              <w:t>签字盖章：</w:t>
            </w:r>
          </w:p>
        </w:tc>
        <w:tc>
          <w:tcPr>
            <w:tcW w:w="5160" w:type="dxa"/>
            <w:gridSpan w:val="3"/>
            <w:tcBorders>
              <w:top w:val="single" w:color="auto" w:sz="4" w:space="0"/>
              <w:left w:val="nil"/>
              <w:bottom w:val="single" w:color="auto" w:sz="4" w:space="0"/>
              <w:right w:val="single" w:color="auto" w:sz="4" w:space="0"/>
            </w:tcBorders>
            <w:shd w:val="clear" w:color="auto" w:fill="auto"/>
          </w:tcPr>
          <w:p w14:paraId="72791601">
            <w:pPr>
              <w:tabs>
                <w:tab w:val="left" w:pos="9867"/>
              </w:tabs>
              <w:rPr>
                <w:rFonts w:asciiTheme="minorEastAsia" w:hAnsiTheme="minorEastAsia"/>
                <w:sz w:val="18"/>
                <w:szCs w:val="18"/>
              </w:rPr>
            </w:pPr>
            <w:r>
              <w:rPr>
                <w:rFonts w:hint="eastAsia" w:asciiTheme="minorEastAsia" w:hAnsiTheme="minorEastAsia"/>
                <w:sz w:val="18"/>
                <w:szCs w:val="18"/>
              </w:rPr>
              <w:t>签字：</w:t>
            </w:r>
          </w:p>
          <w:p w14:paraId="284A0201">
            <w:pPr>
              <w:tabs>
                <w:tab w:val="left" w:pos="9867"/>
              </w:tabs>
              <w:ind w:left="600" w:firstLine="430"/>
              <w:rPr>
                <w:rFonts w:asciiTheme="minorEastAsia" w:hAnsiTheme="minorEastAsia"/>
                <w:sz w:val="18"/>
                <w:szCs w:val="18"/>
              </w:rPr>
            </w:pPr>
          </w:p>
        </w:tc>
        <w:tc>
          <w:tcPr>
            <w:tcW w:w="1618" w:type="dxa"/>
            <w:gridSpan w:val="2"/>
            <w:tcBorders>
              <w:top w:val="single" w:color="auto" w:sz="4" w:space="0"/>
              <w:left w:val="nil"/>
              <w:bottom w:val="single" w:color="auto" w:sz="4" w:space="0"/>
              <w:right w:val="single" w:color="auto" w:sz="4" w:space="0"/>
            </w:tcBorders>
            <w:shd w:val="clear" w:color="auto" w:fill="auto"/>
            <w:vAlign w:val="bottom"/>
          </w:tcPr>
          <w:p w14:paraId="557F95DE">
            <w:pPr>
              <w:tabs>
                <w:tab w:val="left" w:pos="9867"/>
              </w:tabs>
              <w:ind w:left="600" w:firstLine="430"/>
              <w:rPr>
                <w:rFonts w:asciiTheme="minorEastAsia" w:hAnsiTheme="minorEastAsia"/>
                <w:sz w:val="18"/>
                <w:szCs w:val="18"/>
              </w:rPr>
            </w:pPr>
          </w:p>
        </w:tc>
      </w:tr>
    </w:tbl>
    <w:p w14:paraId="5261B6B3">
      <w:pPr>
        <w:pStyle w:val="63"/>
        <w:spacing w:line="360" w:lineRule="auto"/>
        <w:rPr>
          <w:rFonts w:asciiTheme="minorEastAsia" w:hAnsiTheme="minorEastAsia" w:eastAsiaTheme="minorEastAsia"/>
          <w:sz w:val="18"/>
          <w:szCs w:val="18"/>
        </w:rPr>
      </w:pPr>
    </w:p>
    <w:p w14:paraId="4CF2CC87">
      <w:pPr>
        <w:pStyle w:val="19"/>
        <w:ind w:left="0" w:leftChars="0" w:firstLine="492"/>
        <w:rPr>
          <w:rFonts w:asciiTheme="minorEastAsia" w:hAnsiTheme="minorEastAsia"/>
          <w:sz w:val="18"/>
          <w:szCs w:val="18"/>
        </w:rPr>
      </w:pPr>
      <w:r>
        <w:rPr>
          <w:rFonts w:hint="eastAsia" w:asciiTheme="minorEastAsia" w:hAnsiTheme="minorEastAsia"/>
          <w:sz w:val="18"/>
          <w:szCs w:val="18"/>
        </w:rPr>
        <w:t>（二）安装验收（若涉及）</w:t>
      </w:r>
    </w:p>
    <w:tbl>
      <w:tblPr>
        <w:tblStyle w:val="21"/>
        <w:tblW w:w="88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8"/>
        <w:gridCol w:w="906"/>
        <w:gridCol w:w="2254"/>
        <w:gridCol w:w="3008"/>
        <w:gridCol w:w="1355"/>
      </w:tblGrid>
      <w:tr w14:paraId="69B6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348" w:type="dxa"/>
          </w:tcPr>
          <w:p w14:paraId="28A6179D">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合同名称</w:t>
            </w:r>
          </w:p>
        </w:tc>
        <w:tc>
          <w:tcPr>
            <w:tcW w:w="3159" w:type="dxa"/>
            <w:gridSpan w:val="2"/>
          </w:tcPr>
          <w:p w14:paraId="136817FF">
            <w:pPr>
              <w:pStyle w:val="19"/>
              <w:widowControl w:val="0"/>
              <w:ind w:left="720" w:firstLine="492"/>
              <w:jc w:val="left"/>
              <w:rPr>
                <w:rFonts w:asciiTheme="minorEastAsia" w:hAnsiTheme="minorEastAsia"/>
                <w:sz w:val="18"/>
                <w:szCs w:val="18"/>
              </w:rPr>
            </w:pPr>
          </w:p>
        </w:tc>
        <w:tc>
          <w:tcPr>
            <w:tcW w:w="3008" w:type="dxa"/>
          </w:tcPr>
          <w:p w14:paraId="2B218418">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合同编号</w:t>
            </w:r>
          </w:p>
        </w:tc>
        <w:tc>
          <w:tcPr>
            <w:tcW w:w="1354" w:type="dxa"/>
          </w:tcPr>
          <w:p w14:paraId="5F408E98">
            <w:pPr>
              <w:pStyle w:val="19"/>
              <w:widowControl w:val="0"/>
              <w:ind w:left="720" w:firstLine="492"/>
              <w:jc w:val="left"/>
              <w:rPr>
                <w:rFonts w:asciiTheme="minorEastAsia" w:hAnsiTheme="minorEastAsia"/>
                <w:sz w:val="18"/>
                <w:szCs w:val="18"/>
              </w:rPr>
            </w:pPr>
          </w:p>
        </w:tc>
      </w:tr>
      <w:tr w14:paraId="17EE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348" w:type="dxa"/>
          </w:tcPr>
          <w:p w14:paraId="42B77689">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供应商名称</w:t>
            </w:r>
          </w:p>
        </w:tc>
        <w:tc>
          <w:tcPr>
            <w:tcW w:w="3159" w:type="dxa"/>
            <w:gridSpan w:val="2"/>
          </w:tcPr>
          <w:p w14:paraId="27B97C64">
            <w:pPr>
              <w:pStyle w:val="19"/>
              <w:widowControl w:val="0"/>
              <w:ind w:left="720" w:firstLine="492"/>
              <w:jc w:val="left"/>
              <w:rPr>
                <w:rFonts w:asciiTheme="minorEastAsia" w:hAnsiTheme="minorEastAsia"/>
                <w:sz w:val="18"/>
                <w:szCs w:val="18"/>
              </w:rPr>
            </w:pPr>
          </w:p>
        </w:tc>
        <w:tc>
          <w:tcPr>
            <w:tcW w:w="3008" w:type="dxa"/>
          </w:tcPr>
          <w:p w14:paraId="180A9027">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验收时间</w:t>
            </w:r>
          </w:p>
        </w:tc>
        <w:tc>
          <w:tcPr>
            <w:tcW w:w="1354" w:type="dxa"/>
          </w:tcPr>
          <w:p w14:paraId="0D143460">
            <w:pPr>
              <w:pStyle w:val="19"/>
              <w:widowControl w:val="0"/>
              <w:ind w:left="720" w:firstLine="492"/>
              <w:jc w:val="left"/>
              <w:rPr>
                <w:rFonts w:asciiTheme="minorEastAsia" w:hAnsiTheme="minorEastAsia"/>
                <w:sz w:val="18"/>
                <w:szCs w:val="18"/>
              </w:rPr>
            </w:pPr>
          </w:p>
        </w:tc>
      </w:tr>
      <w:tr w14:paraId="774DD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348" w:type="dxa"/>
          </w:tcPr>
          <w:p w14:paraId="69A52275">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验收类型</w:t>
            </w:r>
          </w:p>
        </w:tc>
        <w:tc>
          <w:tcPr>
            <w:tcW w:w="3159" w:type="dxa"/>
            <w:gridSpan w:val="2"/>
          </w:tcPr>
          <w:p w14:paraId="3EE739E4">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验收项目</w:t>
            </w:r>
          </w:p>
        </w:tc>
        <w:tc>
          <w:tcPr>
            <w:tcW w:w="3008" w:type="dxa"/>
          </w:tcPr>
          <w:p w14:paraId="08F6701D">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验收明细（标准）</w:t>
            </w:r>
          </w:p>
        </w:tc>
        <w:tc>
          <w:tcPr>
            <w:tcW w:w="1354" w:type="dxa"/>
          </w:tcPr>
          <w:p w14:paraId="2CB46E5A">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验收结果</w:t>
            </w:r>
          </w:p>
        </w:tc>
      </w:tr>
      <w:tr w14:paraId="4042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348" w:type="dxa"/>
            <w:vMerge w:val="restart"/>
          </w:tcPr>
          <w:p w14:paraId="4F9E51E5">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安装验收</w:t>
            </w:r>
          </w:p>
        </w:tc>
        <w:tc>
          <w:tcPr>
            <w:tcW w:w="3159" w:type="dxa"/>
            <w:gridSpan w:val="2"/>
          </w:tcPr>
          <w:p w14:paraId="00AB95AC">
            <w:pPr>
              <w:pStyle w:val="19"/>
              <w:widowControl w:val="0"/>
              <w:ind w:left="0" w:leftChars="0" w:firstLine="492"/>
              <w:jc w:val="left"/>
              <w:rPr>
                <w:rFonts w:asciiTheme="minorEastAsia" w:hAnsiTheme="minorEastAsia"/>
                <w:sz w:val="18"/>
                <w:szCs w:val="18"/>
              </w:rPr>
            </w:pPr>
          </w:p>
        </w:tc>
        <w:tc>
          <w:tcPr>
            <w:tcW w:w="3008" w:type="dxa"/>
          </w:tcPr>
          <w:p w14:paraId="095B42D3">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每台安装验收标准明细可单独列附表</w:t>
            </w:r>
          </w:p>
        </w:tc>
        <w:tc>
          <w:tcPr>
            <w:tcW w:w="1354" w:type="dxa"/>
          </w:tcPr>
          <w:p w14:paraId="7848C236">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技术完善补充</w:t>
            </w:r>
          </w:p>
        </w:tc>
      </w:tr>
      <w:tr w14:paraId="4C36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348" w:type="dxa"/>
            <w:vMerge w:val="continue"/>
          </w:tcPr>
          <w:p w14:paraId="0DB4A725">
            <w:pPr>
              <w:pStyle w:val="19"/>
              <w:widowControl w:val="0"/>
              <w:ind w:left="720" w:firstLine="492"/>
              <w:jc w:val="left"/>
              <w:rPr>
                <w:rFonts w:asciiTheme="minorEastAsia" w:hAnsiTheme="minorEastAsia"/>
                <w:sz w:val="18"/>
                <w:szCs w:val="18"/>
              </w:rPr>
            </w:pPr>
          </w:p>
        </w:tc>
        <w:tc>
          <w:tcPr>
            <w:tcW w:w="3159" w:type="dxa"/>
            <w:gridSpan w:val="2"/>
          </w:tcPr>
          <w:p w14:paraId="53108D01">
            <w:pPr>
              <w:pStyle w:val="19"/>
              <w:widowControl w:val="0"/>
              <w:ind w:left="720" w:firstLine="492"/>
              <w:jc w:val="left"/>
              <w:rPr>
                <w:rFonts w:asciiTheme="minorEastAsia" w:hAnsiTheme="minorEastAsia"/>
                <w:sz w:val="18"/>
                <w:szCs w:val="18"/>
              </w:rPr>
            </w:pPr>
          </w:p>
        </w:tc>
        <w:tc>
          <w:tcPr>
            <w:tcW w:w="3008" w:type="dxa"/>
          </w:tcPr>
          <w:p w14:paraId="4CC4B312">
            <w:pPr>
              <w:pStyle w:val="19"/>
              <w:widowControl w:val="0"/>
              <w:ind w:left="720" w:firstLine="492"/>
              <w:jc w:val="left"/>
              <w:rPr>
                <w:rFonts w:asciiTheme="minorEastAsia" w:hAnsiTheme="minorEastAsia"/>
                <w:sz w:val="18"/>
                <w:szCs w:val="18"/>
              </w:rPr>
            </w:pPr>
          </w:p>
        </w:tc>
        <w:tc>
          <w:tcPr>
            <w:tcW w:w="1354" w:type="dxa"/>
          </w:tcPr>
          <w:p w14:paraId="3A3199E0">
            <w:pPr>
              <w:pStyle w:val="19"/>
              <w:widowControl w:val="0"/>
              <w:ind w:left="720" w:firstLine="492"/>
              <w:jc w:val="left"/>
              <w:rPr>
                <w:rFonts w:asciiTheme="minorEastAsia" w:hAnsiTheme="minorEastAsia"/>
                <w:sz w:val="18"/>
                <w:szCs w:val="18"/>
              </w:rPr>
            </w:pPr>
          </w:p>
        </w:tc>
      </w:tr>
      <w:tr w14:paraId="04FA9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2254" w:type="dxa"/>
            <w:gridSpan w:val="2"/>
          </w:tcPr>
          <w:p w14:paraId="091A97BB">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验收结论</w:t>
            </w:r>
          </w:p>
        </w:tc>
        <w:tc>
          <w:tcPr>
            <w:tcW w:w="6617" w:type="dxa"/>
            <w:gridSpan w:val="3"/>
          </w:tcPr>
          <w:p w14:paraId="7848B09B">
            <w:pPr>
              <w:pStyle w:val="19"/>
              <w:widowControl w:val="0"/>
              <w:ind w:left="720" w:firstLine="492"/>
              <w:jc w:val="left"/>
              <w:rPr>
                <w:rFonts w:asciiTheme="minorEastAsia" w:hAnsiTheme="minorEastAsia"/>
                <w:sz w:val="18"/>
                <w:szCs w:val="18"/>
              </w:rPr>
            </w:pPr>
          </w:p>
        </w:tc>
      </w:tr>
      <w:tr w14:paraId="512BA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8" w:type="dxa"/>
            <w:gridSpan w:val="3"/>
          </w:tcPr>
          <w:p w14:paraId="2A47B154">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供应商</w:t>
            </w:r>
            <w:r>
              <w:rPr>
                <w:rFonts w:hint="eastAsia" w:asciiTheme="minorEastAsia" w:hAnsiTheme="minorEastAsia"/>
                <w:sz w:val="18"/>
                <w:szCs w:val="18"/>
              </w:rPr>
              <w:t>/施工单位签字盖章</w:t>
            </w:r>
          </w:p>
        </w:tc>
        <w:tc>
          <w:tcPr>
            <w:tcW w:w="4363" w:type="dxa"/>
            <w:gridSpan w:val="2"/>
          </w:tcPr>
          <w:p w14:paraId="7D894D8C">
            <w:pPr>
              <w:pStyle w:val="19"/>
              <w:widowControl w:val="0"/>
              <w:ind w:left="0" w:leftChars="0" w:firstLine="492"/>
              <w:jc w:val="left"/>
              <w:rPr>
                <w:rFonts w:asciiTheme="minorEastAsia" w:hAnsiTheme="minorEastAsia"/>
                <w:sz w:val="18"/>
                <w:szCs w:val="18"/>
              </w:rPr>
            </w:pPr>
          </w:p>
        </w:tc>
      </w:tr>
      <w:tr w14:paraId="7393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4" w:hRule="atLeast"/>
        </w:trPr>
        <w:tc>
          <w:tcPr>
            <w:tcW w:w="4508" w:type="dxa"/>
            <w:gridSpan w:val="3"/>
          </w:tcPr>
          <w:p w14:paraId="44D8D651">
            <w:pPr>
              <w:pStyle w:val="19"/>
              <w:widowControl w:val="0"/>
              <w:ind w:left="720" w:firstLine="492"/>
              <w:jc w:val="left"/>
              <w:rPr>
                <w:rFonts w:asciiTheme="minorEastAsia" w:hAnsiTheme="minorEastAsia"/>
                <w:sz w:val="18"/>
                <w:szCs w:val="18"/>
              </w:rPr>
            </w:pPr>
          </w:p>
        </w:tc>
        <w:tc>
          <w:tcPr>
            <w:tcW w:w="4363" w:type="dxa"/>
            <w:gridSpan w:val="2"/>
          </w:tcPr>
          <w:p w14:paraId="4E7D4F3F">
            <w:pPr>
              <w:pStyle w:val="19"/>
              <w:widowControl w:val="0"/>
              <w:ind w:left="720" w:firstLine="492"/>
              <w:jc w:val="left"/>
              <w:rPr>
                <w:rFonts w:asciiTheme="minorEastAsia" w:hAnsiTheme="minorEastAsia"/>
                <w:sz w:val="18"/>
                <w:szCs w:val="18"/>
              </w:rPr>
            </w:pPr>
          </w:p>
        </w:tc>
      </w:tr>
    </w:tbl>
    <w:p w14:paraId="57E43A9B">
      <w:pPr>
        <w:pStyle w:val="19"/>
        <w:ind w:left="720" w:firstLine="492"/>
        <w:rPr>
          <w:rFonts w:asciiTheme="minorEastAsia" w:hAnsiTheme="minorEastAsia"/>
          <w:sz w:val="18"/>
          <w:szCs w:val="18"/>
        </w:rPr>
      </w:pPr>
    </w:p>
    <w:p w14:paraId="4DC50F01">
      <w:pPr>
        <w:pStyle w:val="19"/>
        <w:ind w:left="0" w:leftChars="0" w:firstLine="492"/>
        <w:rPr>
          <w:rFonts w:asciiTheme="minorEastAsia" w:hAnsiTheme="minorEastAsia"/>
          <w:sz w:val="18"/>
          <w:szCs w:val="18"/>
        </w:rPr>
      </w:pPr>
      <w:r>
        <w:rPr>
          <w:rFonts w:hint="eastAsia" w:asciiTheme="minorEastAsia" w:hAnsiTheme="minorEastAsia"/>
          <w:sz w:val="18"/>
          <w:szCs w:val="18"/>
        </w:rPr>
        <w:t>（三）正式（竣工）验收</w:t>
      </w:r>
    </w:p>
    <w:tbl>
      <w:tblPr>
        <w:tblStyle w:val="21"/>
        <w:tblW w:w="86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2"/>
        <w:gridCol w:w="1171"/>
        <w:gridCol w:w="1903"/>
        <w:gridCol w:w="2927"/>
        <w:gridCol w:w="1318"/>
      </w:tblGrid>
      <w:tr w14:paraId="38DA6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312" w:type="dxa"/>
          </w:tcPr>
          <w:p w14:paraId="5E260363">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合同名称</w:t>
            </w:r>
          </w:p>
        </w:tc>
        <w:tc>
          <w:tcPr>
            <w:tcW w:w="3074" w:type="dxa"/>
            <w:gridSpan w:val="2"/>
          </w:tcPr>
          <w:p w14:paraId="574E1C7C">
            <w:pPr>
              <w:pStyle w:val="19"/>
              <w:widowControl w:val="0"/>
              <w:ind w:left="720" w:firstLine="492"/>
              <w:jc w:val="left"/>
              <w:rPr>
                <w:rFonts w:asciiTheme="minorEastAsia" w:hAnsiTheme="minorEastAsia"/>
                <w:sz w:val="18"/>
                <w:szCs w:val="18"/>
              </w:rPr>
            </w:pPr>
          </w:p>
        </w:tc>
        <w:tc>
          <w:tcPr>
            <w:tcW w:w="2927" w:type="dxa"/>
          </w:tcPr>
          <w:p w14:paraId="45AF55A6">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合同编号</w:t>
            </w:r>
          </w:p>
        </w:tc>
        <w:tc>
          <w:tcPr>
            <w:tcW w:w="1317" w:type="dxa"/>
          </w:tcPr>
          <w:p w14:paraId="2B4F4B41">
            <w:pPr>
              <w:pStyle w:val="19"/>
              <w:widowControl w:val="0"/>
              <w:ind w:left="720" w:firstLine="492"/>
              <w:jc w:val="left"/>
              <w:rPr>
                <w:rFonts w:asciiTheme="minorEastAsia" w:hAnsiTheme="minorEastAsia"/>
                <w:sz w:val="18"/>
                <w:szCs w:val="18"/>
              </w:rPr>
            </w:pPr>
          </w:p>
        </w:tc>
      </w:tr>
      <w:tr w14:paraId="3EF88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312" w:type="dxa"/>
          </w:tcPr>
          <w:p w14:paraId="1A4EB374">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供应商名称</w:t>
            </w:r>
          </w:p>
        </w:tc>
        <w:tc>
          <w:tcPr>
            <w:tcW w:w="3074" w:type="dxa"/>
            <w:gridSpan w:val="2"/>
          </w:tcPr>
          <w:p w14:paraId="34B66987">
            <w:pPr>
              <w:pStyle w:val="19"/>
              <w:widowControl w:val="0"/>
              <w:ind w:left="720" w:firstLine="492"/>
              <w:jc w:val="left"/>
              <w:rPr>
                <w:rFonts w:asciiTheme="minorEastAsia" w:hAnsiTheme="minorEastAsia"/>
                <w:sz w:val="18"/>
                <w:szCs w:val="18"/>
              </w:rPr>
            </w:pPr>
          </w:p>
        </w:tc>
        <w:tc>
          <w:tcPr>
            <w:tcW w:w="2927" w:type="dxa"/>
          </w:tcPr>
          <w:p w14:paraId="280E836E">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验收时间</w:t>
            </w:r>
          </w:p>
        </w:tc>
        <w:tc>
          <w:tcPr>
            <w:tcW w:w="1317" w:type="dxa"/>
          </w:tcPr>
          <w:p w14:paraId="362D132C">
            <w:pPr>
              <w:pStyle w:val="19"/>
              <w:widowControl w:val="0"/>
              <w:ind w:left="720" w:firstLine="492"/>
              <w:jc w:val="left"/>
              <w:rPr>
                <w:rFonts w:asciiTheme="minorEastAsia" w:hAnsiTheme="minorEastAsia"/>
                <w:sz w:val="18"/>
                <w:szCs w:val="18"/>
              </w:rPr>
            </w:pPr>
          </w:p>
        </w:tc>
      </w:tr>
      <w:tr w14:paraId="6FCC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312" w:type="dxa"/>
          </w:tcPr>
          <w:p w14:paraId="1B5CADBD">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验收类型</w:t>
            </w:r>
          </w:p>
        </w:tc>
        <w:tc>
          <w:tcPr>
            <w:tcW w:w="3074" w:type="dxa"/>
            <w:gridSpan w:val="2"/>
          </w:tcPr>
          <w:p w14:paraId="36F8921A">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验收项目</w:t>
            </w:r>
          </w:p>
        </w:tc>
        <w:tc>
          <w:tcPr>
            <w:tcW w:w="2927" w:type="dxa"/>
          </w:tcPr>
          <w:p w14:paraId="2BE0F613">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验收明细（标准）</w:t>
            </w:r>
          </w:p>
        </w:tc>
        <w:tc>
          <w:tcPr>
            <w:tcW w:w="1317" w:type="dxa"/>
          </w:tcPr>
          <w:p w14:paraId="68DDBEBB">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验收结果</w:t>
            </w:r>
          </w:p>
        </w:tc>
      </w:tr>
      <w:tr w14:paraId="2A3D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312" w:type="dxa"/>
            <w:vMerge w:val="restart"/>
          </w:tcPr>
          <w:p w14:paraId="1BEF52CD">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正式（竣工）验收</w:t>
            </w:r>
          </w:p>
        </w:tc>
        <w:tc>
          <w:tcPr>
            <w:tcW w:w="3074" w:type="dxa"/>
            <w:gridSpan w:val="2"/>
          </w:tcPr>
          <w:p w14:paraId="03A6E716">
            <w:pPr>
              <w:pStyle w:val="19"/>
              <w:widowControl w:val="0"/>
              <w:ind w:left="720" w:firstLine="492"/>
              <w:jc w:val="left"/>
              <w:rPr>
                <w:rFonts w:asciiTheme="minorEastAsia" w:hAnsiTheme="minorEastAsia"/>
                <w:sz w:val="18"/>
                <w:szCs w:val="18"/>
              </w:rPr>
            </w:pPr>
          </w:p>
        </w:tc>
        <w:tc>
          <w:tcPr>
            <w:tcW w:w="2927" w:type="dxa"/>
          </w:tcPr>
          <w:p w14:paraId="56D51005">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每台调试运行验收标准明细可单独列附表</w:t>
            </w:r>
          </w:p>
        </w:tc>
        <w:tc>
          <w:tcPr>
            <w:tcW w:w="1317" w:type="dxa"/>
          </w:tcPr>
          <w:p w14:paraId="6DECB553">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技术完善补充</w:t>
            </w:r>
          </w:p>
        </w:tc>
      </w:tr>
      <w:tr w14:paraId="3437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312" w:type="dxa"/>
            <w:vMerge w:val="continue"/>
          </w:tcPr>
          <w:p w14:paraId="3F6F3892">
            <w:pPr>
              <w:pStyle w:val="19"/>
              <w:widowControl w:val="0"/>
              <w:ind w:left="720" w:firstLine="492"/>
              <w:jc w:val="left"/>
              <w:rPr>
                <w:rFonts w:asciiTheme="minorEastAsia" w:hAnsiTheme="minorEastAsia"/>
                <w:sz w:val="18"/>
                <w:szCs w:val="18"/>
              </w:rPr>
            </w:pPr>
          </w:p>
        </w:tc>
        <w:tc>
          <w:tcPr>
            <w:tcW w:w="3074" w:type="dxa"/>
            <w:gridSpan w:val="2"/>
          </w:tcPr>
          <w:p w14:paraId="077F0E45">
            <w:pPr>
              <w:pStyle w:val="19"/>
              <w:widowControl w:val="0"/>
              <w:ind w:left="720" w:firstLine="492"/>
              <w:jc w:val="left"/>
              <w:rPr>
                <w:rFonts w:asciiTheme="minorEastAsia" w:hAnsiTheme="minorEastAsia"/>
                <w:sz w:val="18"/>
                <w:szCs w:val="18"/>
              </w:rPr>
            </w:pPr>
          </w:p>
        </w:tc>
        <w:tc>
          <w:tcPr>
            <w:tcW w:w="2927" w:type="dxa"/>
          </w:tcPr>
          <w:p w14:paraId="26683DC2">
            <w:pPr>
              <w:pStyle w:val="19"/>
              <w:widowControl w:val="0"/>
              <w:ind w:left="720" w:firstLine="492"/>
              <w:jc w:val="left"/>
              <w:rPr>
                <w:rFonts w:asciiTheme="minorEastAsia" w:hAnsiTheme="minorEastAsia"/>
                <w:sz w:val="18"/>
                <w:szCs w:val="18"/>
              </w:rPr>
            </w:pPr>
          </w:p>
        </w:tc>
        <w:tc>
          <w:tcPr>
            <w:tcW w:w="1317" w:type="dxa"/>
          </w:tcPr>
          <w:p w14:paraId="6CF5DC38">
            <w:pPr>
              <w:pStyle w:val="19"/>
              <w:widowControl w:val="0"/>
              <w:ind w:left="720" w:firstLine="492"/>
              <w:jc w:val="left"/>
              <w:rPr>
                <w:rFonts w:asciiTheme="minorEastAsia" w:hAnsiTheme="minorEastAsia"/>
                <w:sz w:val="18"/>
                <w:szCs w:val="18"/>
              </w:rPr>
            </w:pPr>
          </w:p>
        </w:tc>
      </w:tr>
      <w:tr w14:paraId="03872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312" w:type="dxa"/>
            <w:vMerge w:val="continue"/>
          </w:tcPr>
          <w:p w14:paraId="3B4CFAA2">
            <w:pPr>
              <w:pStyle w:val="19"/>
              <w:widowControl w:val="0"/>
              <w:ind w:left="720" w:firstLine="492"/>
              <w:jc w:val="left"/>
              <w:rPr>
                <w:rFonts w:asciiTheme="minorEastAsia" w:hAnsiTheme="minorEastAsia"/>
                <w:sz w:val="18"/>
                <w:szCs w:val="18"/>
              </w:rPr>
            </w:pPr>
          </w:p>
        </w:tc>
        <w:tc>
          <w:tcPr>
            <w:tcW w:w="3074" w:type="dxa"/>
            <w:gridSpan w:val="2"/>
          </w:tcPr>
          <w:p w14:paraId="4AE2D9D4">
            <w:pPr>
              <w:pStyle w:val="19"/>
              <w:widowControl w:val="0"/>
              <w:ind w:left="720" w:firstLine="492"/>
              <w:jc w:val="left"/>
              <w:rPr>
                <w:rFonts w:asciiTheme="minorEastAsia" w:hAnsiTheme="minorEastAsia"/>
                <w:sz w:val="18"/>
                <w:szCs w:val="18"/>
              </w:rPr>
            </w:pPr>
          </w:p>
        </w:tc>
        <w:tc>
          <w:tcPr>
            <w:tcW w:w="2927" w:type="dxa"/>
          </w:tcPr>
          <w:p w14:paraId="3D3A1A65">
            <w:pPr>
              <w:pStyle w:val="19"/>
              <w:widowControl w:val="0"/>
              <w:ind w:left="720" w:firstLine="492"/>
              <w:jc w:val="left"/>
              <w:rPr>
                <w:rFonts w:asciiTheme="minorEastAsia" w:hAnsiTheme="minorEastAsia"/>
                <w:sz w:val="18"/>
                <w:szCs w:val="18"/>
              </w:rPr>
            </w:pPr>
          </w:p>
        </w:tc>
        <w:tc>
          <w:tcPr>
            <w:tcW w:w="1317" w:type="dxa"/>
          </w:tcPr>
          <w:p w14:paraId="671263A9">
            <w:pPr>
              <w:pStyle w:val="19"/>
              <w:widowControl w:val="0"/>
              <w:ind w:left="720" w:firstLine="492"/>
              <w:jc w:val="left"/>
              <w:rPr>
                <w:rFonts w:asciiTheme="minorEastAsia" w:hAnsiTheme="minorEastAsia"/>
                <w:sz w:val="18"/>
                <w:szCs w:val="18"/>
              </w:rPr>
            </w:pPr>
          </w:p>
        </w:tc>
      </w:tr>
      <w:tr w14:paraId="1219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483" w:type="dxa"/>
            <w:gridSpan w:val="2"/>
          </w:tcPr>
          <w:p w14:paraId="5BCC415D">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验收结论</w:t>
            </w:r>
          </w:p>
        </w:tc>
        <w:tc>
          <w:tcPr>
            <w:tcW w:w="6148" w:type="dxa"/>
            <w:gridSpan w:val="3"/>
          </w:tcPr>
          <w:p w14:paraId="0CC8115F">
            <w:pPr>
              <w:pStyle w:val="19"/>
              <w:widowControl w:val="0"/>
              <w:ind w:left="720" w:firstLine="492"/>
              <w:jc w:val="left"/>
              <w:rPr>
                <w:rFonts w:asciiTheme="minorEastAsia" w:hAnsiTheme="minorEastAsia"/>
                <w:sz w:val="18"/>
                <w:szCs w:val="18"/>
              </w:rPr>
            </w:pPr>
          </w:p>
        </w:tc>
      </w:tr>
      <w:tr w14:paraId="41A3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4386" w:type="dxa"/>
            <w:gridSpan w:val="3"/>
          </w:tcPr>
          <w:p w14:paraId="3CCBAD93">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供应商</w:t>
            </w:r>
            <w:r>
              <w:rPr>
                <w:rFonts w:hint="eastAsia" w:asciiTheme="minorEastAsia" w:hAnsiTheme="minorEastAsia"/>
                <w:sz w:val="18"/>
                <w:szCs w:val="18"/>
              </w:rPr>
              <w:t>/施工单位签字盖章</w:t>
            </w:r>
          </w:p>
        </w:tc>
        <w:tc>
          <w:tcPr>
            <w:tcW w:w="4245" w:type="dxa"/>
            <w:gridSpan w:val="2"/>
          </w:tcPr>
          <w:p w14:paraId="7056C9DF">
            <w:pPr>
              <w:pStyle w:val="19"/>
              <w:widowControl w:val="0"/>
              <w:ind w:left="0" w:leftChars="0" w:firstLine="492"/>
              <w:jc w:val="left"/>
              <w:rPr>
                <w:rFonts w:asciiTheme="minorEastAsia" w:hAnsiTheme="minorEastAsia"/>
                <w:sz w:val="18"/>
                <w:szCs w:val="18"/>
              </w:rPr>
            </w:pPr>
          </w:p>
        </w:tc>
      </w:tr>
      <w:tr w14:paraId="0651A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4386" w:type="dxa"/>
            <w:gridSpan w:val="3"/>
          </w:tcPr>
          <w:p w14:paraId="2140CF72">
            <w:pPr>
              <w:pStyle w:val="19"/>
              <w:widowControl w:val="0"/>
              <w:ind w:left="720" w:firstLine="492"/>
              <w:jc w:val="left"/>
              <w:rPr>
                <w:rFonts w:asciiTheme="minorEastAsia" w:hAnsiTheme="minorEastAsia"/>
                <w:sz w:val="18"/>
                <w:szCs w:val="18"/>
              </w:rPr>
            </w:pPr>
          </w:p>
        </w:tc>
        <w:tc>
          <w:tcPr>
            <w:tcW w:w="4245" w:type="dxa"/>
            <w:gridSpan w:val="2"/>
          </w:tcPr>
          <w:p w14:paraId="0EE65879">
            <w:pPr>
              <w:pStyle w:val="19"/>
              <w:widowControl w:val="0"/>
              <w:ind w:left="720" w:firstLine="492"/>
              <w:jc w:val="left"/>
              <w:rPr>
                <w:rFonts w:asciiTheme="minorEastAsia" w:hAnsiTheme="minorEastAsia"/>
                <w:sz w:val="18"/>
                <w:szCs w:val="18"/>
              </w:rPr>
            </w:pPr>
          </w:p>
        </w:tc>
      </w:tr>
    </w:tbl>
    <w:p w14:paraId="75A20BA5">
      <w:pPr>
        <w:pStyle w:val="19"/>
        <w:ind w:left="720" w:firstLine="492"/>
        <w:rPr>
          <w:rFonts w:asciiTheme="minorEastAsia" w:hAnsiTheme="minorEastAsia"/>
          <w:sz w:val="18"/>
          <w:szCs w:val="18"/>
        </w:rPr>
      </w:pPr>
    </w:p>
    <w:p w14:paraId="58417B1C">
      <w:pPr>
        <w:pStyle w:val="19"/>
        <w:ind w:left="720" w:firstLine="492"/>
        <w:rPr>
          <w:rFonts w:asciiTheme="minorEastAsia" w:hAnsiTheme="minorEastAsia"/>
          <w:sz w:val="18"/>
          <w:szCs w:val="18"/>
        </w:rPr>
      </w:pPr>
    </w:p>
    <w:p w14:paraId="393179A8">
      <w:pPr>
        <w:pStyle w:val="19"/>
        <w:ind w:left="0" w:leftChars="0" w:firstLine="492"/>
        <w:rPr>
          <w:rFonts w:asciiTheme="minorEastAsia" w:hAnsiTheme="minorEastAsia"/>
          <w:sz w:val="18"/>
          <w:szCs w:val="18"/>
        </w:rPr>
      </w:pPr>
      <w:r>
        <w:rPr>
          <w:rFonts w:hint="eastAsia" w:asciiTheme="minorEastAsia" w:hAnsiTheme="minorEastAsia"/>
          <w:sz w:val="18"/>
          <w:szCs w:val="18"/>
        </w:rPr>
        <w:t>（4）性能（达产）验收（若涉及）</w:t>
      </w:r>
    </w:p>
    <w:tbl>
      <w:tblPr>
        <w:tblStyle w:val="21"/>
        <w:tblW w:w="88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2"/>
        <w:gridCol w:w="1272"/>
        <w:gridCol w:w="1273"/>
        <w:gridCol w:w="3592"/>
        <w:gridCol w:w="1348"/>
      </w:tblGrid>
      <w:tr w14:paraId="775A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1342" w:type="dxa"/>
          </w:tcPr>
          <w:p w14:paraId="722C3979">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合同名称</w:t>
            </w:r>
          </w:p>
        </w:tc>
        <w:tc>
          <w:tcPr>
            <w:tcW w:w="2545" w:type="dxa"/>
            <w:gridSpan w:val="2"/>
          </w:tcPr>
          <w:p w14:paraId="45737F8F">
            <w:pPr>
              <w:pStyle w:val="19"/>
              <w:widowControl w:val="0"/>
              <w:ind w:left="244" w:leftChars="116" w:firstLine="315" w:firstLineChars="175"/>
              <w:jc w:val="left"/>
              <w:rPr>
                <w:rFonts w:asciiTheme="minorEastAsia" w:hAnsiTheme="minorEastAsia"/>
                <w:sz w:val="18"/>
                <w:szCs w:val="18"/>
              </w:rPr>
            </w:pPr>
          </w:p>
        </w:tc>
        <w:tc>
          <w:tcPr>
            <w:tcW w:w="3592" w:type="dxa"/>
          </w:tcPr>
          <w:p w14:paraId="2A04A574">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合同编号</w:t>
            </w:r>
          </w:p>
        </w:tc>
        <w:tc>
          <w:tcPr>
            <w:tcW w:w="1347" w:type="dxa"/>
          </w:tcPr>
          <w:p w14:paraId="2F6F5110">
            <w:pPr>
              <w:pStyle w:val="19"/>
              <w:widowControl w:val="0"/>
              <w:ind w:left="720" w:firstLine="492"/>
              <w:jc w:val="left"/>
              <w:rPr>
                <w:rFonts w:asciiTheme="minorEastAsia" w:hAnsiTheme="minorEastAsia"/>
                <w:sz w:val="18"/>
                <w:szCs w:val="18"/>
              </w:rPr>
            </w:pPr>
          </w:p>
        </w:tc>
      </w:tr>
      <w:tr w14:paraId="17450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1342" w:type="dxa"/>
          </w:tcPr>
          <w:p w14:paraId="24CF6761">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供应商名称</w:t>
            </w:r>
          </w:p>
        </w:tc>
        <w:tc>
          <w:tcPr>
            <w:tcW w:w="2545" w:type="dxa"/>
            <w:gridSpan w:val="2"/>
          </w:tcPr>
          <w:p w14:paraId="73FEDA64">
            <w:pPr>
              <w:pStyle w:val="19"/>
              <w:widowControl w:val="0"/>
              <w:ind w:left="720" w:firstLine="492"/>
              <w:jc w:val="left"/>
              <w:rPr>
                <w:rFonts w:asciiTheme="minorEastAsia" w:hAnsiTheme="minorEastAsia"/>
                <w:sz w:val="18"/>
                <w:szCs w:val="18"/>
              </w:rPr>
            </w:pPr>
          </w:p>
        </w:tc>
        <w:tc>
          <w:tcPr>
            <w:tcW w:w="3592" w:type="dxa"/>
          </w:tcPr>
          <w:p w14:paraId="7A162E70">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验收时间</w:t>
            </w:r>
          </w:p>
        </w:tc>
        <w:tc>
          <w:tcPr>
            <w:tcW w:w="1347" w:type="dxa"/>
          </w:tcPr>
          <w:p w14:paraId="7E47E4B7">
            <w:pPr>
              <w:pStyle w:val="19"/>
              <w:widowControl w:val="0"/>
              <w:ind w:left="720" w:firstLine="492"/>
              <w:jc w:val="left"/>
              <w:rPr>
                <w:rFonts w:asciiTheme="minorEastAsia" w:hAnsiTheme="minorEastAsia"/>
                <w:sz w:val="18"/>
                <w:szCs w:val="18"/>
              </w:rPr>
            </w:pPr>
          </w:p>
        </w:tc>
      </w:tr>
      <w:tr w14:paraId="38E4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1342" w:type="dxa"/>
          </w:tcPr>
          <w:p w14:paraId="12B18474">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验收类型</w:t>
            </w:r>
          </w:p>
        </w:tc>
        <w:tc>
          <w:tcPr>
            <w:tcW w:w="2545" w:type="dxa"/>
            <w:gridSpan w:val="2"/>
          </w:tcPr>
          <w:p w14:paraId="6667BEB0">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验收项目</w:t>
            </w:r>
          </w:p>
        </w:tc>
        <w:tc>
          <w:tcPr>
            <w:tcW w:w="3592" w:type="dxa"/>
          </w:tcPr>
          <w:p w14:paraId="260E939C">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验收明细（标准）</w:t>
            </w:r>
          </w:p>
        </w:tc>
        <w:tc>
          <w:tcPr>
            <w:tcW w:w="1347" w:type="dxa"/>
          </w:tcPr>
          <w:p w14:paraId="04AB0BBD">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验收结果</w:t>
            </w:r>
          </w:p>
        </w:tc>
      </w:tr>
      <w:tr w14:paraId="2B05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1342" w:type="dxa"/>
            <w:vMerge w:val="restart"/>
          </w:tcPr>
          <w:p w14:paraId="6E4E3BAD">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性能</w:t>
            </w:r>
            <w:r>
              <w:rPr>
                <w:rFonts w:hint="eastAsia" w:asciiTheme="minorEastAsia" w:hAnsiTheme="minorEastAsia"/>
                <w:sz w:val="18"/>
                <w:szCs w:val="18"/>
              </w:rPr>
              <w:t>（达产）验收</w:t>
            </w:r>
          </w:p>
        </w:tc>
        <w:tc>
          <w:tcPr>
            <w:tcW w:w="2545" w:type="dxa"/>
            <w:gridSpan w:val="2"/>
          </w:tcPr>
          <w:p w14:paraId="1D73361C">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具体验收内容</w:t>
            </w:r>
          </w:p>
        </w:tc>
        <w:tc>
          <w:tcPr>
            <w:tcW w:w="3592" w:type="dxa"/>
          </w:tcPr>
          <w:p w14:paraId="40EACABF">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性能/达产（关键、核心）指标</w:t>
            </w:r>
          </w:p>
        </w:tc>
        <w:tc>
          <w:tcPr>
            <w:tcW w:w="1347" w:type="dxa"/>
          </w:tcPr>
          <w:p w14:paraId="7D05D25F">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技术完善补充</w:t>
            </w:r>
          </w:p>
        </w:tc>
      </w:tr>
      <w:tr w14:paraId="3727B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342" w:type="dxa"/>
            <w:vMerge w:val="continue"/>
          </w:tcPr>
          <w:p w14:paraId="646DCC33">
            <w:pPr>
              <w:pStyle w:val="19"/>
              <w:widowControl w:val="0"/>
              <w:ind w:left="720" w:firstLine="492"/>
              <w:jc w:val="left"/>
              <w:rPr>
                <w:rFonts w:asciiTheme="minorEastAsia" w:hAnsiTheme="minorEastAsia"/>
                <w:sz w:val="18"/>
                <w:szCs w:val="18"/>
              </w:rPr>
            </w:pPr>
          </w:p>
        </w:tc>
        <w:tc>
          <w:tcPr>
            <w:tcW w:w="2545" w:type="dxa"/>
            <w:gridSpan w:val="2"/>
          </w:tcPr>
          <w:p w14:paraId="272C9C48">
            <w:pPr>
              <w:pStyle w:val="19"/>
              <w:widowControl w:val="0"/>
              <w:ind w:left="720" w:firstLine="492"/>
              <w:jc w:val="left"/>
              <w:rPr>
                <w:rFonts w:asciiTheme="minorEastAsia" w:hAnsiTheme="minorEastAsia"/>
                <w:sz w:val="18"/>
                <w:szCs w:val="18"/>
              </w:rPr>
            </w:pPr>
          </w:p>
        </w:tc>
        <w:tc>
          <w:tcPr>
            <w:tcW w:w="3592" w:type="dxa"/>
          </w:tcPr>
          <w:p w14:paraId="040A37DE">
            <w:pPr>
              <w:pStyle w:val="19"/>
              <w:widowControl w:val="0"/>
              <w:ind w:left="720" w:firstLine="492"/>
              <w:jc w:val="left"/>
              <w:rPr>
                <w:rFonts w:asciiTheme="minorEastAsia" w:hAnsiTheme="minorEastAsia"/>
                <w:sz w:val="18"/>
                <w:szCs w:val="18"/>
              </w:rPr>
            </w:pPr>
          </w:p>
        </w:tc>
        <w:tc>
          <w:tcPr>
            <w:tcW w:w="1347" w:type="dxa"/>
          </w:tcPr>
          <w:p w14:paraId="24532CE5">
            <w:pPr>
              <w:pStyle w:val="19"/>
              <w:widowControl w:val="0"/>
              <w:ind w:left="720" w:firstLine="492"/>
              <w:jc w:val="left"/>
              <w:rPr>
                <w:rFonts w:asciiTheme="minorEastAsia" w:hAnsiTheme="minorEastAsia"/>
                <w:sz w:val="18"/>
                <w:szCs w:val="18"/>
              </w:rPr>
            </w:pPr>
          </w:p>
        </w:tc>
      </w:tr>
      <w:tr w14:paraId="63C8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2614" w:type="dxa"/>
            <w:gridSpan w:val="2"/>
          </w:tcPr>
          <w:p w14:paraId="4118518B">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验收结论</w:t>
            </w:r>
          </w:p>
        </w:tc>
        <w:tc>
          <w:tcPr>
            <w:tcW w:w="6212" w:type="dxa"/>
            <w:gridSpan w:val="3"/>
          </w:tcPr>
          <w:p w14:paraId="2AD7C76E">
            <w:pPr>
              <w:pStyle w:val="19"/>
              <w:widowControl w:val="0"/>
              <w:ind w:left="720" w:firstLine="492"/>
              <w:jc w:val="left"/>
              <w:rPr>
                <w:rFonts w:asciiTheme="minorEastAsia" w:hAnsiTheme="minorEastAsia"/>
                <w:sz w:val="18"/>
                <w:szCs w:val="18"/>
              </w:rPr>
            </w:pPr>
          </w:p>
        </w:tc>
      </w:tr>
      <w:tr w14:paraId="24FC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3887" w:type="dxa"/>
            <w:gridSpan w:val="3"/>
          </w:tcPr>
          <w:p w14:paraId="1C77D46F">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供应商</w:t>
            </w:r>
            <w:r>
              <w:rPr>
                <w:rFonts w:hint="eastAsia" w:asciiTheme="minorEastAsia" w:hAnsiTheme="minorEastAsia"/>
                <w:sz w:val="18"/>
                <w:szCs w:val="18"/>
              </w:rPr>
              <w:t>/施工单位签字盖章</w:t>
            </w:r>
          </w:p>
        </w:tc>
        <w:tc>
          <w:tcPr>
            <w:tcW w:w="4940" w:type="dxa"/>
            <w:gridSpan w:val="2"/>
          </w:tcPr>
          <w:p w14:paraId="61FE0A0F">
            <w:pPr>
              <w:pStyle w:val="19"/>
              <w:widowControl w:val="0"/>
              <w:ind w:left="0" w:leftChars="0" w:firstLine="492"/>
              <w:jc w:val="left"/>
              <w:rPr>
                <w:rFonts w:asciiTheme="minorEastAsia" w:hAnsiTheme="minorEastAsia"/>
                <w:sz w:val="18"/>
                <w:szCs w:val="18"/>
              </w:rPr>
            </w:pPr>
          </w:p>
        </w:tc>
      </w:tr>
      <w:tr w14:paraId="7110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3887" w:type="dxa"/>
            <w:gridSpan w:val="3"/>
          </w:tcPr>
          <w:p w14:paraId="75CDA8EC">
            <w:pPr>
              <w:pStyle w:val="19"/>
              <w:widowControl w:val="0"/>
              <w:ind w:left="720" w:firstLine="492"/>
              <w:jc w:val="left"/>
              <w:rPr>
                <w:rFonts w:asciiTheme="minorEastAsia" w:hAnsiTheme="minorEastAsia"/>
                <w:sz w:val="18"/>
                <w:szCs w:val="18"/>
              </w:rPr>
            </w:pPr>
          </w:p>
        </w:tc>
        <w:tc>
          <w:tcPr>
            <w:tcW w:w="4940" w:type="dxa"/>
            <w:gridSpan w:val="2"/>
          </w:tcPr>
          <w:p w14:paraId="20504A6C">
            <w:pPr>
              <w:pStyle w:val="19"/>
              <w:widowControl w:val="0"/>
              <w:ind w:left="720" w:firstLine="492"/>
              <w:jc w:val="left"/>
              <w:rPr>
                <w:rFonts w:asciiTheme="minorEastAsia" w:hAnsiTheme="minorEastAsia"/>
                <w:sz w:val="18"/>
                <w:szCs w:val="18"/>
              </w:rPr>
            </w:pPr>
          </w:p>
        </w:tc>
      </w:tr>
    </w:tbl>
    <w:p w14:paraId="12D60BC9">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5.标准规范（不限于）</w:t>
      </w:r>
    </w:p>
    <w:p w14:paraId="17216658">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本项目执行须符合（但不限于）下列标准、规范性文件，以最新标准为准。</w:t>
      </w:r>
    </w:p>
    <w:p w14:paraId="10CC46FD">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GB/50150《电气装置安装工程电气设备交接试验标准》</w:t>
      </w:r>
    </w:p>
    <w:p w14:paraId="6085686B">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GB/T 15145-94《微机线路保护装置通用技术条件》</w:t>
      </w:r>
    </w:p>
    <w:p w14:paraId="09CE3047">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GB/50168《电缆线路施工及验收规范》</w:t>
      </w:r>
    </w:p>
    <w:p w14:paraId="752E4E9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GB/T7354-2003/IEC60270《高电压测试技术-局部放电量测量》</w:t>
      </w:r>
    </w:p>
    <w:p w14:paraId="56438C32">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GB/T11022《高压开关设备和控制设备标准的共用技术要求》</w:t>
      </w:r>
    </w:p>
    <w:p w14:paraId="397EB47B">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Q/CSG1008《继电保护及电网安全自动装置检验条例》</w:t>
      </w:r>
    </w:p>
    <w:p w14:paraId="65E724C9">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Q/GDW512《电力电缆线路运行规程》</w:t>
      </w:r>
    </w:p>
    <w:p w14:paraId="3DD396E0">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Q/GDW534《变电设备在线监测系统技术导则》</w:t>
      </w:r>
    </w:p>
    <w:p w14:paraId="040D488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Q/GDW644《配网设备状态检修导则》</w:t>
      </w:r>
    </w:p>
    <w:p w14:paraId="4A8B06F1">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Q/GDW1168《输变电设备状态检修试验规程》</w:t>
      </w:r>
    </w:p>
    <w:p w14:paraId="7DA206C6">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Q/GDW1799.1《国家电网公司电力安全工作规程（变电部分）》</w:t>
      </w:r>
    </w:p>
    <w:p w14:paraId="6FCCDD23">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Q/GDW11224《电力电缆局部放电带电检测设备技术规范》</w:t>
      </w:r>
    </w:p>
    <w:p w14:paraId="0DFE93B1">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Q/GDW11400《电力设备高频局部放电带电检测技术现场应用导则》</w:t>
      </w:r>
    </w:p>
    <w:p w14:paraId="56191677">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DL/408-1991《电业安全工作规程发电厂和变电所电气部分》</w:t>
      </w:r>
    </w:p>
    <w:p w14:paraId="1AEF8B75">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DL/417《电力设备局部放电现场测量导则》</w:t>
      </w:r>
    </w:p>
    <w:p w14:paraId="209AF0E1">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DL/T555《气体绝缘金属封闭开关设备现场耐压及绝缘试验导则》</w:t>
      </w:r>
    </w:p>
    <w:p w14:paraId="03253AF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DL/T593《高压开关设备和控制设备标准的共用技术要求》</w:t>
      </w:r>
    </w:p>
    <w:p w14:paraId="41936FE8">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DL/T596《电力设备预防性试验规程》</w:t>
      </w:r>
    </w:p>
    <w:p w14:paraId="42784D1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DL/T618《气体绝缘金属封闭开关设备现场交接试验规程》</w:t>
      </w:r>
    </w:p>
    <w:p w14:paraId="282ABBDD">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DL/T2050-2019《高压开关柜暂态地电压局部放电现场检测方法》</w:t>
      </w:r>
    </w:p>
    <w:p w14:paraId="1CE5353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 xml:space="preserve">国家电网【2008】269号《国家电网公司设备状态检修管理规定》 </w:t>
      </w:r>
    </w:p>
    <w:p w14:paraId="1196FF8D">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国家电网【2010】11号《电力设备带电检测技术规范（试行）》、《高压电气设备试验方法》、《继电保护和电网安全自动装置现场工作安全规定》、《电力系统继电保护及安全自动装置反事故措施要点》。</w:t>
      </w:r>
    </w:p>
    <w:p w14:paraId="4EF4D75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 404　   《3.6kV～40.5kV交流金属封闭开关设备和控制设备》</w:t>
      </w:r>
    </w:p>
    <w:p w14:paraId="3FDEDFA9">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 486　   《高压交流隔离开关和接地开关》</w:t>
      </w:r>
    </w:p>
    <w:p w14:paraId="64AA4E1A">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 593　   《高压开关设备和控制设备标准的共用技术要求》</w:t>
      </w:r>
    </w:p>
    <w:p w14:paraId="6E13950A">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JB/T 10305    《3.6kV～40.5kV高压设备用户内有机材料支柱绝缘子技术条件》</w:t>
      </w:r>
    </w:p>
    <w:p w14:paraId="42D6449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本规格书的要求与以上标准规范存在矛盾、本技术规格书及附件之间存在矛盾或不正确时，应提前通知买方，以便买方澄清。除特别注明外通常应优先遵循本规格书要求，其次才是上述标准规范。</w:t>
      </w:r>
    </w:p>
    <w:p w14:paraId="7E43D11B">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上述标准规范之间存在矛盾和偏差时，通常执行最严格的标准。</w:t>
      </w:r>
    </w:p>
    <w:p w14:paraId="11E801F5">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6.安装地点及环境条件</w:t>
      </w:r>
    </w:p>
    <w:p w14:paraId="69E7547C">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6.1 安装地点</w:t>
      </w:r>
    </w:p>
    <w:p w14:paraId="626BC6CF">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交货地点：重庆市长寿区晏家工业园龙山路1号 。</w:t>
      </w:r>
    </w:p>
    <w:p w14:paraId="078EBE4C">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安装地点：重庆市长寿区晏家工业园龙山路1号。</w:t>
      </w:r>
    </w:p>
    <w:p w14:paraId="666C572E">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6.2 环境条件</w:t>
      </w:r>
    </w:p>
    <w:p w14:paraId="43260118">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安装地点：户内</w:t>
      </w:r>
    </w:p>
    <w:p w14:paraId="4E7E50A8">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环境温度：-5 ～ +45C</w:t>
      </w:r>
    </w:p>
    <w:p w14:paraId="7F23BCE3">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相对湿度：日平均值不大于95%；月平均值不大于90%（25C）；有凝露的情况发生</w:t>
      </w:r>
    </w:p>
    <w:p w14:paraId="4682569C">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海拔高度：≤1000m</w:t>
      </w:r>
    </w:p>
    <w:p w14:paraId="3555C88D">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地震烈度：≤7度</w:t>
      </w:r>
    </w:p>
    <w:p w14:paraId="2CE5ADB7">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雷暴日：&lt;90日/年</w:t>
      </w:r>
    </w:p>
    <w:p w14:paraId="42E44C96">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污染等级：3级</w:t>
      </w:r>
    </w:p>
    <w:p w14:paraId="2A5D2A08">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6.3 二次接线</w:t>
      </w:r>
    </w:p>
    <w:p w14:paraId="78D23ABB">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1)对冲击敏感的继电器和测量仪表能防震。</w:t>
      </w:r>
    </w:p>
    <w:p w14:paraId="7C95F4FD">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2)独立的互感器的次级回路必须接至开关柜端子排，供电流互感器接线 用的端子排应是电流型试验端子，并装上必要的短接片。</w:t>
      </w:r>
    </w:p>
    <w:p w14:paraId="076186CB">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3)所有元件外接引线均应经端子排接入或引出，所有端子额定值应不小于 25A 、500V, 均为螺栓型，带有弹簧压板，且具有隔板和标志牌。开关柜内每组 端子、应留有不少于20%的备用端子。</w:t>
      </w:r>
    </w:p>
    <w:p w14:paraId="0BDC501F">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4)控制导线采用铜芯线，截面不小于1.5mm², 用于电流互感器的导线截面</w:t>
      </w:r>
    </w:p>
    <w:p w14:paraId="743B7965">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应不小于2.5mm²。导线为阻燃型聚氯乙烯绝缘、额定电压应不低于500V。</w:t>
      </w:r>
    </w:p>
    <w:p w14:paraId="27A5638F">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1.5mm²——黑色，用于控制和信号的辅助电路</w:t>
      </w:r>
    </w:p>
    <w:p w14:paraId="27922C5F">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1.5mm²——红色，用于电压回路</w:t>
      </w:r>
    </w:p>
    <w:p w14:paraId="0F91E6A5">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2.5mm²—— 黄色，用于电流回路</w:t>
      </w:r>
    </w:p>
    <w:p w14:paraId="2B8F2D5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所有的导线都应接到一个固定的端子，便于查找运行中的不同回路和设备。 对于同样性能的控制回路，对应电缆的全部端子都必须是相同的。</w:t>
      </w:r>
    </w:p>
    <w:p w14:paraId="04AFC548">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5)每个控制回路都应使用独立的控制电源，并且有自己的保护。</w:t>
      </w:r>
    </w:p>
    <w:p w14:paraId="49D406A0">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6)电缆和布线</w:t>
      </w:r>
    </w:p>
    <w:p w14:paraId="07571545">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若有改动和改造，开关柜的内部接线应为铜导线，并具有防火，防潮绝缘。与门上设备连接的电缆应为软电缆，并在布线时考虑门的移动不会绊住导线/电缆。用于不同电压等级的端子应适当隔离。</w:t>
      </w:r>
    </w:p>
    <w:p w14:paraId="41C2AA7E">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每个端子上不能连接超过两根导线。电缆应在塑料槽盒、保护管中敷设或用塑料带保护。柜与柜之间的电缆同样要防止机械损伤。穿过高压单元的导线应穿管保护，以便于在不断电的情况下更换导线。</w:t>
      </w:r>
    </w:p>
    <w:p w14:paraId="46E2D3E2">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电缆室应有充分的空间方便单芯电力电缆，多芯电力电缆的接线。包括在使用压力锥的情况下。尤其要注意大截面电缆对空间和弯曲半径的要求。并有电缆屏蔽层，铠装层的接地设施。动力电缆和控制电缆的电缆室应分开。电缆室内要有必要的支撑电缆的设施，防止电缆端子受力。</w:t>
      </w:r>
    </w:p>
    <w:p w14:paraId="7FAB4343">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6.4 接线端子与标识</w:t>
      </w:r>
    </w:p>
    <w:p w14:paraId="0011803B">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若有改造，柜内设备和柜外设备的连接、不同安装单元设备的连接均需经过端子排，所有的备用接点均应上端子，且应预留不少于10%的备用端子，端子排须标注端子号和馈电回路编号。</w:t>
      </w:r>
    </w:p>
    <w:p w14:paraId="56A4D743">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断路器、接触器和中间继电器的辅助触点数量及容量满足二次接线要求 的同时要留有备用触点。</w:t>
      </w:r>
    </w:p>
    <w:p w14:paraId="6BC0B990">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与电力电缆相连的接线端子应与电缆的截面相匹配。</w:t>
      </w:r>
    </w:p>
    <w:p w14:paraId="2E33D74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所有端子应采用铜材。保护元件选用微型断路器；控制电源不能采用集中供电方式，控制电压：AC220V。</w:t>
      </w:r>
    </w:p>
    <w:p w14:paraId="0A74ADDC">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所有改接线路应安装标识和记录。</w:t>
      </w:r>
    </w:p>
    <w:p w14:paraId="6DD408B8">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7.检验和试验</w:t>
      </w:r>
    </w:p>
    <w:p w14:paraId="7506924D">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7.1协助招标方保存下列资料：</w:t>
      </w:r>
    </w:p>
    <w:p w14:paraId="544B6EA9">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质量合格证书、材质合格证书；</w:t>
      </w:r>
    </w:p>
    <w:p w14:paraId="499C029E">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制造、装配质量检测报告(无损检测记录，尺寸检测记录等)；</w:t>
      </w:r>
    </w:p>
    <w:p w14:paraId="29B7BE32">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性能试验记录；型式试验报告；检验证书</w:t>
      </w:r>
    </w:p>
    <w:p w14:paraId="65890610">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7.2 试验完成后出具全套试验报告和记录</w:t>
      </w:r>
    </w:p>
    <w:p w14:paraId="3157DE4E">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配合业主方调试，达到正常验收；（如：提供检测报告）</w:t>
      </w:r>
    </w:p>
    <w:p w14:paraId="324A895E">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7.3售后服务</w:t>
      </w:r>
    </w:p>
    <w:p w14:paraId="1CB6F547">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为了及时响应客户的需求，在第一时间内为客户解决问题，售后承诺接到客户的书面通知或电话投诉后，在2小时之内给予客户回复，在12小时之内赶到现场。无论事故责任如何，售后部致力于排除故障，恢复设备运行原则， 努力将损失降低到最低程度，确保用户的切身利益。</w:t>
      </w:r>
    </w:p>
    <w:p w14:paraId="5FE0A38B">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本着“用户至上”的宗旨，坚持“客户满意”的原则，承担“安装调试， 指导用户，运行维护，故障检修，客户培训”等多项工作。对开关柜的运行，维护及检修等方面的专业技术人员进行工厂和现场培训。</w:t>
      </w:r>
    </w:p>
    <w:p w14:paraId="661AA27D">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8.报价人响应部分</w:t>
      </w:r>
    </w:p>
    <w:p w14:paraId="64043BAC">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报价人应逐项响应本技术规范中的要求，如有与本技术规范要求不一致的地方，应逐项在报价人技术偏差表（见下表）中列出。</w:t>
      </w:r>
    </w:p>
    <w:p w14:paraId="1A09CED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报价人技术偏差表</w:t>
      </w:r>
    </w:p>
    <w:tbl>
      <w:tblPr>
        <w:tblStyle w:val="20"/>
        <w:tblW w:w="9411" w:type="dxa"/>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fixed"/>
        <w:tblCellMar>
          <w:top w:w="0" w:type="dxa"/>
          <w:left w:w="108" w:type="dxa"/>
          <w:bottom w:w="0" w:type="dxa"/>
          <w:right w:w="108" w:type="dxa"/>
        </w:tblCellMar>
      </w:tblPr>
      <w:tblGrid>
        <w:gridCol w:w="658"/>
        <w:gridCol w:w="1933"/>
        <w:gridCol w:w="1731"/>
        <w:gridCol w:w="1731"/>
        <w:gridCol w:w="1184"/>
        <w:gridCol w:w="2174"/>
      </w:tblGrid>
      <w:tr w14:paraId="008010E3">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658" w:type="dxa"/>
            <w:vAlign w:val="center"/>
          </w:tcPr>
          <w:p w14:paraId="6868FA28">
            <w:pPr>
              <w:tabs>
                <w:tab w:val="left" w:pos="9867"/>
              </w:tabs>
              <w:spacing w:line="360" w:lineRule="auto"/>
              <w:rPr>
                <w:rFonts w:cs="宋体" w:asciiTheme="minorEastAsia" w:hAnsiTheme="minorEastAsia"/>
                <w:sz w:val="18"/>
                <w:szCs w:val="18"/>
                <w:highlight w:val="none"/>
              </w:rPr>
            </w:pPr>
            <w:r>
              <w:rPr>
                <w:rFonts w:hint="eastAsia" w:cs="宋体" w:asciiTheme="minorEastAsia" w:hAnsiTheme="minorEastAsia"/>
                <w:sz w:val="18"/>
                <w:szCs w:val="18"/>
                <w:highlight w:val="none"/>
              </w:rPr>
              <w:t>序号</w:t>
            </w:r>
          </w:p>
        </w:tc>
        <w:tc>
          <w:tcPr>
            <w:tcW w:w="1933" w:type="dxa"/>
            <w:vAlign w:val="center"/>
          </w:tcPr>
          <w:p w14:paraId="39502ECF">
            <w:pPr>
              <w:tabs>
                <w:tab w:val="left" w:pos="9867"/>
              </w:tabs>
              <w:spacing w:line="360" w:lineRule="auto"/>
              <w:ind w:firstLine="360" w:firstLineChars="200"/>
              <w:rPr>
                <w:rFonts w:cs="宋体" w:asciiTheme="minorEastAsia" w:hAnsiTheme="minorEastAsia"/>
                <w:sz w:val="18"/>
                <w:szCs w:val="18"/>
                <w:highlight w:val="none"/>
              </w:rPr>
            </w:pPr>
            <w:r>
              <w:rPr>
                <w:rFonts w:hint="eastAsia" w:cs="宋体" w:asciiTheme="minorEastAsia" w:hAnsiTheme="minorEastAsia"/>
                <w:sz w:val="18"/>
                <w:szCs w:val="18"/>
                <w:highlight w:val="none"/>
              </w:rPr>
              <w:t>项　　目</w:t>
            </w:r>
          </w:p>
        </w:tc>
        <w:tc>
          <w:tcPr>
            <w:tcW w:w="1731" w:type="dxa"/>
            <w:vAlign w:val="center"/>
          </w:tcPr>
          <w:p w14:paraId="7193A5D3">
            <w:pPr>
              <w:tabs>
                <w:tab w:val="left" w:pos="9867"/>
              </w:tabs>
              <w:spacing w:line="360" w:lineRule="auto"/>
              <w:rPr>
                <w:rFonts w:cs="宋体" w:asciiTheme="minorEastAsia" w:hAnsiTheme="minorEastAsia"/>
                <w:sz w:val="18"/>
                <w:szCs w:val="18"/>
                <w:highlight w:val="none"/>
              </w:rPr>
            </w:pPr>
            <w:r>
              <w:rPr>
                <w:rFonts w:hint="eastAsia" w:cs="宋体" w:asciiTheme="minorEastAsia" w:hAnsiTheme="minorEastAsia"/>
                <w:sz w:val="18"/>
                <w:szCs w:val="18"/>
                <w:highlight w:val="none"/>
              </w:rPr>
              <w:t>对应条款编号</w:t>
            </w:r>
          </w:p>
        </w:tc>
        <w:tc>
          <w:tcPr>
            <w:tcW w:w="1731" w:type="dxa"/>
            <w:vAlign w:val="center"/>
          </w:tcPr>
          <w:p w14:paraId="7598AA0D">
            <w:pPr>
              <w:tabs>
                <w:tab w:val="left" w:pos="9867"/>
              </w:tabs>
              <w:spacing w:line="360" w:lineRule="auto"/>
              <w:rPr>
                <w:rFonts w:cs="宋体" w:asciiTheme="minorEastAsia" w:hAnsiTheme="minorEastAsia"/>
                <w:sz w:val="18"/>
                <w:szCs w:val="18"/>
                <w:highlight w:val="none"/>
              </w:rPr>
            </w:pPr>
            <w:r>
              <w:rPr>
                <w:rFonts w:hint="eastAsia" w:cs="宋体" w:asciiTheme="minorEastAsia" w:hAnsiTheme="minorEastAsia"/>
                <w:sz w:val="18"/>
                <w:szCs w:val="18"/>
                <w:highlight w:val="none"/>
              </w:rPr>
              <w:t>技术规范要求</w:t>
            </w:r>
          </w:p>
        </w:tc>
        <w:tc>
          <w:tcPr>
            <w:tcW w:w="1184" w:type="dxa"/>
            <w:vAlign w:val="center"/>
          </w:tcPr>
          <w:p w14:paraId="79570F92">
            <w:pPr>
              <w:tabs>
                <w:tab w:val="left" w:pos="9867"/>
              </w:tabs>
              <w:spacing w:line="360" w:lineRule="auto"/>
              <w:rPr>
                <w:rFonts w:cs="宋体" w:asciiTheme="minorEastAsia" w:hAnsiTheme="minorEastAsia"/>
                <w:sz w:val="18"/>
                <w:szCs w:val="18"/>
                <w:highlight w:val="none"/>
              </w:rPr>
            </w:pPr>
            <w:r>
              <w:rPr>
                <w:rFonts w:hint="eastAsia" w:cs="宋体" w:asciiTheme="minorEastAsia" w:hAnsiTheme="minorEastAsia"/>
                <w:sz w:val="18"/>
                <w:szCs w:val="18"/>
                <w:highlight w:val="none"/>
              </w:rPr>
              <w:t>偏　差</w:t>
            </w:r>
          </w:p>
        </w:tc>
        <w:tc>
          <w:tcPr>
            <w:tcW w:w="2174" w:type="dxa"/>
            <w:vAlign w:val="center"/>
          </w:tcPr>
          <w:p w14:paraId="0602AAB2">
            <w:pPr>
              <w:tabs>
                <w:tab w:val="left" w:pos="9867"/>
              </w:tabs>
              <w:spacing w:line="360" w:lineRule="auto"/>
              <w:ind w:firstLine="360" w:firstLineChars="200"/>
              <w:rPr>
                <w:rFonts w:cs="宋体" w:asciiTheme="minorEastAsia" w:hAnsiTheme="minorEastAsia"/>
                <w:sz w:val="18"/>
                <w:szCs w:val="18"/>
                <w:highlight w:val="none"/>
              </w:rPr>
            </w:pPr>
            <w:r>
              <w:rPr>
                <w:rFonts w:hint="eastAsia" w:cs="宋体" w:asciiTheme="minorEastAsia" w:hAnsiTheme="minorEastAsia"/>
                <w:sz w:val="18"/>
                <w:szCs w:val="18"/>
                <w:highlight w:val="none"/>
              </w:rPr>
              <w:t>备注</w:t>
            </w:r>
          </w:p>
        </w:tc>
      </w:tr>
      <w:tr w14:paraId="576B9A00">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658" w:type="dxa"/>
            <w:vAlign w:val="center"/>
          </w:tcPr>
          <w:p w14:paraId="3990CB12">
            <w:pPr>
              <w:tabs>
                <w:tab w:val="left" w:pos="9867"/>
              </w:tabs>
              <w:spacing w:line="360" w:lineRule="auto"/>
              <w:ind w:firstLine="360" w:firstLineChars="200"/>
              <w:rPr>
                <w:rFonts w:cs="宋体" w:asciiTheme="minorEastAsia" w:hAnsiTheme="minorEastAsia"/>
                <w:sz w:val="18"/>
                <w:szCs w:val="18"/>
                <w:highlight w:val="none"/>
              </w:rPr>
            </w:pPr>
            <w:r>
              <w:rPr>
                <w:rFonts w:hint="eastAsia" w:cs="宋体" w:asciiTheme="minorEastAsia" w:hAnsiTheme="minorEastAsia"/>
                <w:sz w:val="18"/>
                <w:szCs w:val="18"/>
                <w:highlight w:val="none"/>
              </w:rPr>
              <w:t>1</w:t>
            </w:r>
          </w:p>
        </w:tc>
        <w:tc>
          <w:tcPr>
            <w:tcW w:w="1933" w:type="dxa"/>
            <w:vAlign w:val="center"/>
          </w:tcPr>
          <w:p w14:paraId="78746C4F">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52F6C075">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4E403C71">
            <w:pPr>
              <w:tabs>
                <w:tab w:val="left" w:pos="9867"/>
              </w:tabs>
              <w:spacing w:line="360" w:lineRule="auto"/>
              <w:ind w:firstLine="360" w:firstLineChars="200"/>
              <w:rPr>
                <w:rFonts w:cs="宋体" w:asciiTheme="minorEastAsia" w:hAnsiTheme="minorEastAsia"/>
                <w:sz w:val="18"/>
                <w:szCs w:val="18"/>
                <w:highlight w:val="none"/>
              </w:rPr>
            </w:pPr>
          </w:p>
        </w:tc>
        <w:tc>
          <w:tcPr>
            <w:tcW w:w="1184" w:type="dxa"/>
            <w:vAlign w:val="center"/>
          </w:tcPr>
          <w:p w14:paraId="1300BA28">
            <w:pPr>
              <w:tabs>
                <w:tab w:val="left" w:pos="9867"/>
              </w:tabs>
              <w:spacing w:line="360" w:lineRule="auto"/>
              <w:ind w:firstLine="360" w:firstLineChars="200"/>
              <w:rPr>
                <w:rFonts w:cs="宋体" w:asciiTheme="minorEastAsia" w:hAnsiTheme="minorEastAsia"/>
                <w:sz w:val="18"/>
                <w:szCs w:val="18"/>
                <w:highlight w:val="none"/>
              </w:rPr>
            </w:pPr>
          </w:p>
        </w:tc>
        <w:tc>
          <w:tcPr>
            <w:tcW w:w="2174" w:type="dxa"/>
            <w:vAlign w:val="center"/>
          </w:tcPr>
          <w:p w14:paraId="6E0C7B54">
            <w:pPr>
              <w:tabs>
                <w:tab w:val="left" w:pos="9867"/>
              </w:tabs>
              <w:spacing w:line="360" w:lineRule="auto"/>
              <w:ind w:firstLine="360" w:firstLineChars="200"/>
              <w:rPr>
                <w:rFonts w:cs="宋体" w:asciiTheme="minorEastAsia" w:hAnsiTheme="minorEastAsia"/>
                <w:sz w:val="18"/>
                <w:szCs w:val="18"/>
                <w:highlight w:val="none"/>
              </w:rPr>
            </w:pPr>
          </w:p>
        </w:tc>
      </w:tr>
      <w:tr w14:paraId="1837CC37">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658" w:type="dxa"/>
            <w:vAlign w:val="center"/>
          </w:tcPr>
          <w:p w14:paraId="651496B0">
            <w:pPr>
              <w:tabs>
                <w:tab w:val="left" w:pos="9867"/>
              </w:tabs>
              <w:spacing w:line="360" w:lineRule="auto"/>
              <w:ind w:firstLine="360" w:firstLineChars="200"/>
              <w:rPr>
                <w:rFonts w:cs="宋体" w:asciiTheme="minorEastAsia" w:hAnsiTheme="minorEastAsia"/>
                <w:sz w:val="18"/>
                <w:szCs w:val="18"/>
                <w:highlight w:val="none"/>
              </w:rPr>
            </w:pPr>
            <w:r>
              <w:rPr>
                <w:rFonts w:hint="eastAsia" w:cs="宋体" w:asciiTheme="minorEastAsia" w:hAnsiTheme="minorEastAsia"/>
                <w:sz w:val="18"/>
                <w:szCs w:val="18"/>
                <w:highlight w:val="none"/>
              </w:rPr>
              <w:t>2</w:t>
            </w:r>
          </w:p>
        </w:tc>
        <w:tc>
          <w:tcPr>
            <w:tcW w:w="1933" w:type="dxa"/>
            <w:vAlign w:val="center"/>
          </w:tcPr>
          <w:p w14:paraId="75770848">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2C440DCF">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6085856F">
            <w:pPr>
              <w:tabs>
                <w:tab w:val="left" w:pos="9867"/>
              </w:tabs>
              <w:spacing w:line="360" w:lineRule="auto"/>
              <w:ind w:firstLine="360" w:firstLineChars="200"/>
              <w:rPr>
                <w:rFonts w:cs="宋体" w:asciiTheme="minorEastAsia" w:hAnsiTheme="minorEastAsia"/>
                <w:sz w:val="18"/>
                <w:szCs w:val="18"/>
                <w:highlight w:val="none"/>
              </w:rPr>
            </w:pPr>
          </w:p>
        </w:tc>
        <w:tc>
          <w:tcPr>
            <w:tcW w:w="1184" w:type="dxa"/>
            <w:vAlign w:val="center"/>
          </w:tcPr>
          <w:p w14:paraId="210223D3">
            <w:pPr>
              <w:tabs>
                <w:tab w:val="left" w:pos="9867"/>
              </w:tabs>
              <w:spacing w:line="360" w:lineRule="auto"/>
              <w:ind w:firstLine="360" w:firstLineChars="200"/>
              <w:rPr>
                <w:rFonts w:cs="宋体" w:asciiTheme="minorEastAsia" w:hAnsiTheme="minorEastAsia"/>
                <w:sz w:val="18"/>
                <w:szCs w:val="18"/>
                <w:highlight w:val="none"/>
              </w:rPr>
            </w:pPr>
          </w:p>
        </w:tc>
        <w:tc>
          <w:tcPr>
            <w:tcW w:w="2174" w:type="dxa"/>
            <w:vAlign w:val="center"/>
          </w:tcPr>
          <w:p w14:paraId="4B9819C2">
            <w:pPr>
              <w:tabs>
                <w:tab w:val="left" w:pos="9867"/>
              </w:tabs>
              <w:spacing w:line="360" w:lineRule="auto"/>
              <w:ind w:firstLine="360" w:firstLineChars="200"/>
              <w:rPr>
                <w:rFonts w:cs="宋体" w:asciiTheme="minorEastAsia" w:hAnsiTheme="minorEastAsia"/>
                <w:sz w:val="18"/>
                <w:szCs w:val="18"/>
                <w:highlight w:val="none"/>
              </w:rPr>
            </w:pPr>
          </w:p>
        </w:tc>
      </w:tr>
      <w:tr w14:paraId="05D42350">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658" w:type="dxa"/>
            <w:vAlign w:val="center"/>
          </w:tcPr>
          <w:p w14:paraId="306F6C4D">
            <w:pPr>
              <w:tabs>
                <w:tab w:val="left" w:pos="9867"/>
              </w:tabs>
              <w:spacing w:line="360" w:lineRule="auto"/>
              <w:ind w:firstLine="360" w:firstLineChars="200"/>
              <w:rPr>
                <w:rFonts w:cs="宋体" w:asciiTheme="minorEastAsia" w:hAnsiTheme="minorEastAsia"/>
                <w:sz w:val="18"/>
                <w:szCs w:val="18"/>
                <w:highlight w:val="none"/>
              </w:rPr>
            </w:pPr>
            <w:r>
              <w:rPr>
                <w:rFonts w:hint="eastAsia" w:cs="宋体" w:asciiTheme="minorEastAsia" w:hAnsiTheme="minorEastAsia"/>
                <w:sz w:val="18"/>
                <w:szCs w:val="18"/>
                <w:highlight w:val="none"/>
              </w:rPr>
              <w:t>3</w:t>
            </w:r>
          </w:p>
        </w:tc>
        <w:tc>
          <w:tcPr>
            <w:tcW w:w="1933" w:type="dxa"/>
            <w:vAlign w:val="center"/>
          </w:tcPr>
          <w:p w14:paraId="1210BC50">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58A09B83">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67C129EE">
            <w:pPr>
              <w:tabs>
                <w:tab w:val="left" w:pos="9867"/>
              </w:tabs>
              <w:spacing w:line="360" w:lineRule="auto"/>
              <w:ind w:firstLine="360" w:firstLineChars="200"/>
              <w:rPr>
                <w:rFonts w:cs="宋体" w:asciiTheme="minorEastAsia" w:hAnsiTheme="minorEastAsia"/>
                <w:sz w:val="18"/>
                <w:szCs w:val="18"/>
                <w:highlight w:val="none"/>
              </w:rPr>
            </w:pPr>
          </w:p>
        </w:tc>
        <w:tc>
          <w:tcPr>
            <w:tcW w:w="1184" w:type="dxa"/>
            <w:vAlign w:val="center"/>
          </w:tcPr>
          <w:p w14:paraId="00AF7446">
            <w:pPr>
              <w:tabs>
                <w:tab w:val="left" w:pos="9867"/>
              </w:tabs>
              <w:spacing w:line="360" w:lineRule="auto"/>
              <w:ind w:firstLine="360" w:firstLineChars="200"/>
              <w:rPr>
                <w:rFonts w:cs="宋体" w:asciiTheme="minorEastAsia" w:hAnsiTheme="minorEastAsia"/>
                <w:sz w:val="18"/>
                <w:szCs w:val="18"/>
                <w:highlight w:val="none"/>
              </w:rPr>
            </w:pPr>
          </w:p>
        </w:tc>
        <w:tc>
          <w:tcPr>
            <w:tcW w:w="2174" w:type="dxa"/>
            <w:vAlign w:val="center"/>
          </w:tcPr>
          <w:p w14:paraId="2E30F3BA">
            <w:pPr>
              <w:tabs>
                <w:tab w:val="left" w:pos="9867"/>
              </w:tabs>
              <w:spacing w:line="360" w:lineRule="auto"/>
              <w:ind w:firstLine="360" w:firstLineChars="200"/>
              <w:rPr>
                <w:rFonts w:cs="宋体" w:asciiTheme="minorEastAsia" w:hAnsiTheme="minorEastAsia"/>
                <w:sz w:val="18"/>
                <w:szCs w:val="18"/>
                <w:highlight w:val="none"/>
              </w:rPr>
            </w:pPr>
          </w:p>
        </w:tc>
      </w:tr>
      <w:tr w14:paraId="74631A55">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658" w:type="dxa"/>
            <w:vAlign w:val="center"/>
          </w:tcPr>
          <w:p w14:paraId="4B1F111C">
            <w:pPr>
              <w:tabs>
                <w:tab w:val="left" w:pos="9867"/>
              </w:tabs>
              <w:spacing w:line="360" w:lineRule="auto"/>
              <w:ind w:firstLine="360" w:firstLineChars="200"/>
              <w:rPr>
                <w:rFonts w:cs="宋体" w:asciiTheme="minorEastAsia" w:hAnsiTheme="minorEastAsia"/>
                <w:sz w:val="18"/>
                <w:szCs w:val="18"/>
                <w:highlight w:val="none"/>
              </w:rPr>
            </w:pPr>
            <w:r>
              <w:rPr>
                <w:rFonts w:hint="eastAsia" w:cs="宋体" w:asciiTheme="minorEastAsia" w:hAnsiTheme="minorEastAsia"/>
                <w:sz w:val="18"/>
                <w:szCs w:val="18"/>
                <w:highlight w:val="none"/>
              </w:rPr>
              <w:t>4</w:t>
            </w:r>
          </w:p>
        </w:tc>
        <w:tc>
          <w:tcPr>
            <w:tcW w:w="1933" w:type="dxa"/>
            <w:vAlign w:val="center"/>
          </w:tcPr>
          <w:p w14:paraId="2D77E948">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01946492">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569C53B2">
            <w:pPr>
              <w:tabs>
                <w:tab w:val="left" w:pos="9867"/>
              </w:tabs>
              <w:spacing w:line="360" w:lineRule="auto"/>
              <w:ind w:firstLine="360" w:firstLineChars="200"/>
              <w:rPr>
                <w:rFonts w:cs="宋体" w:asciiTheme="minorEastAsia" w:hAnsiTheme="minorEastAsia"/>
                <w:sz w:val="18"/>
                <w:szCs w:val="18"/>
                <w:highlight w:val="none"/>
              </w:rPr>
            </w:pPr>
          </w:p>
        </w:tc>
        <w:tc>
          <w:tcPr>
            <w:tcW w:w="1184" w:type="dxa"/>
            <w:vAlign w:val="center"/>
          </w:tcPr>
          <w:p w14:paraId="5FEAEAC1">
            <w:pPr>
              <w:tabs>
                <w:tab w:val="left" w:pos="9867"/>
              </w:tabs>
              <w:spacing w:line="360" w:lineRule="auto"/>
              <w:ind w:firstLine="360" w:firstLineChars="200"/>
              <w:rPr>
                <w:rFonts w:cs="宋体" w:asciiTheme="minorEastAsia" w:hAnsiTheme="minorEastAsia"/>
                <w:sz w:val="18"/>
                <w:szCs w:val="18"/>
                <w:highlight w:val="none"/>
              </w:rPr>
            </w:pPr>
          </w:p>
        </w:tc>
        <w:tc>
          <w:tcPr>
            <w:tcW w:w="2174" w:type="dxa"/>
            <w:vAlign w:val="center"/>
          </w:tcPr>
          <w:p w14:paraId="7592FF79">
            <w:pPr>
              <w:tabs>
                <w:tab w:val="left" w:pos="9867"/>
              </w:tabs>
              <w:spacing w:line="360" w:lineRule="auto"/>
              <w:ind w:firstLine="360" w:firstLineChars="200"/>
              <w:rPr>
                <w:rFonts w:cs="宋体" w:asciiTheme="minorEastAsia" w:hAnsiTheme="minorEastAsia"/>
                <w:sz w:val="18"/>
                <w:szCs w:val="18"/>
                <w:highlight w:val="none"/>
              </w:rPr>
            </w:pPr>
          </w:p>
        </w:tc>
      </w:tr>
    </w:tbl>
    <w:p w14:paraId="55D51B03">
      <w:pPr>
        <w:numPr>
          <w:ilvl w:val="0"/>
          <w:numId w:val="0"/>
        </w:numPr>
        <w:spacing w:line="360" w:lineRule="auto"/>
        <w:rPr>
          <w:rFonts w:hint="eastAsia" w:ascii="宋体" w:hAnsi="宋体"/>
          <w:kern w:val="0"/>
          <w:sz w:val="24"/>
          <w:highlight w:val="none"/>
          <w:lang w:val="en-US" w:eastAsia="zh-CN"/>
        </w:rPr>
      </w:pPr>
    </w:p>
    <w:p w14:paraId="44B7A492">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7. 提供的图纸资料</w:t>
      </w:r>
    </w:p>
    <w:p w14:paraId="13A94AA9">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提供图纸和资料满足国家电网公司审查、并对图纸进行深化设计。</w:t>
      </w:r>
    </w:p>
    <w:p w14:paraId="2B59DCB8">
      <w:pPr>
        <w:numPr>
          <w:ilvl w:val="0"/>
          <w:numId w:val="0"/>
        </w:numPr>
        <w:spacing w:line="360" w:lineRule="auto"/>
        <w:rPr>
          <w:rFonts w:hint="default" w:ascii="宋体" w:hAnsi="宋体"/>
          <w:kern w:val="0"/>
          <w:sz w:val="24"/>
          <w:highlight w:val="yellow"/>
          <w:lang w:val="en-US" w:eastAsia="zh-CN"/>
        </w:rPr>
      </w:pPr>
    </w:p>
    <w:p w14:paraId="2C04B052">
      <w:pPr>
        <w:spacing w:line="360" w:lineRule="auto"/>
        <w:ind w:firstLine="480" w:firstLineChars="200"/>
        <w:rPr>
          <w:rFonts w:ascii="宋体" w:hAnsi="宋体"/>
          <w:kern w:val="0"/>
          <w:sz w:val="24"/>
        </w:rPr>
      </w:pPr>
    </w:p>
    <w:p w14:paraId="1461BA28">
      <w:pPr>
        <w:rPr>
          <w:rFonts w:ascii="宋体" w:hAnsi="宋体"/>
          <w:sz w:val="24"/>
        </w:rPr>
      </w:pPr>
    </w:p>
    <w:p w14:paraId="54AA6B3F">
      <w:pPr>
        <w:rPr>
          <w:rFonts w:ascii="宋体" w:hAnsi="宋体"/>
          <w:sz w:val="24"/>
        </w:rPr>
      </w:pPr>
    </w:p>
    <w:p w14:paraId="6B276AB5">
      <w:pPr>
        <w:rPr>
          <w:rFonts w:ascii="宋体" w:hAnsi="宋体"/>
          <w:sz w:val="24"/>
        </w:rPr>
      </w:pPr>
    </w:p>
    <w:p w14:paraId="5DF0DF99">
      <w:pPr>
        <w:rPr>
          <w:rFonts w:ascii="宋体" w:hAnsi="宋体"/>
          <w:sz w:val="24"/>
        </w:rPr>
      </w:pPr>
    </w:p>
    <w:p w14:paraId="530E5BA3">
      <w:pPr>
        <w:rPr>
          <w:rFonts w:ascii="宋体" w:hAnsi="宋体"/>
          <w:sz w:val="24"/>
        </w:rPr>
      </w:pPr>
    </w:p>
    <w:p w14:paraId="23DECA2F">
      <w:pPr>
        <w:rPr>
          <w:rFonts w:ascii="宋体" w:hAnsi="宋体"/>
          <w:sz w:val="24"/>
        </w:rPr>
      </w:pPr>
    </w:p>
    <w:p w14:paraId="08D3090B">
      <w:pPr>
        <w:rPr>
          <w:rFonts w:ascii="宋体" w:hAnsi="宋体"/>
          <w:sz w:val="24"/>
        </w:rPr>
      </w:pPr>
    </w:p>
    <w:p w14:paraId="32F133B8">
      <w:pPr>
        <w:rPr>
          <w:rFonts w:ascii="宋体" w:hAnsi="宋体"/>
          <w:sz w:val="24"/>
        </w:rPr>
      </w:pPr>
    </w:p>
    <w:p w14:paraId="11A6D92D">
      <w:pPr>
        <w:rPr>
          <w:rFonts w:ascii="宋体" w:hAnsi="宋体"/>
          <w:sz w:val="24"/>
        </w:rPr>
      </w:pPr>
    </w:p>
    <w:p w14:paraId="12170AEB">
      <w:pPr>
        <w:rPr>
          <w:rFonts w:ascii="宋体" w:hAnsi="宋体"/>
          <w:sz w:val="24"/>
        </w:rPr>
      </w:pPr>
    </w:p>
    <w:p w14:paraId="7335C6C0">
      <w:pPr>
        <w:rPr>
          <w:rFonts w:ascii="宋体" w:hAnsi="宋体"/>
          <w:sz w:val="24"/>
        </w:rPr>
      </w:pPr>
    </w:p>
    <w:p w14:paraId="0D95D099">
      <w:pPr>
        <w:rPr>
          <w:rFonts w:ascii="宋体" w:hAnsi="宋体"/>
          <w:sz w:val="24"/>
        </w:rPr>
      </w:pPr>
    </w:p>
    <w:p w14:paraId="5520F6EF">
      <w:pPr>
        <w:rPr>
          <w:rFonts w:ascii="宋体" w:hAnsi="宋体"/>
          <w:sz w:val="24"/>
        </w:rPr>
      </w:pPr>
    </w:p>
    <w:p w14:paraId="207EA25A">
      <w:pPr>
        <w:rPr>
          <w:rFonts w:ascii="宋体" w:hAnsi="宋体"/>
          <w:sz w:val="24"/>
        </w:rPr>
      </w:pPr>
    </w:p>
    <w:p w14:paraId="3E8A2E94">
      <w:pPr>
        <w:rPr>
          <w:rFonts w:ascii="宋体" w:hAnsi="宋体"/>
          <w:sz w:val="24"/>
        </w:rPr>
      </w:pPr>
    </w:p>
    <w:p w14:paraId="50EAE9FC">
      <w:pPr>
        <w:rPr>
          <w:rFonts w:ascii="宋体" w:hAnsi="宋体"/>
          <w:sz w:val="24"/>
        </w:rPr>
      </w:pPr>
    </w:p>
    <w:p w14:paraId="620C85D7">
      <w:pPr>
        <w:rPr>
          <w:rFonts w:ascii="宋体" w:hAnsi="宋体"/>
          <w:sz w:val="24"/>
        </w:rPr>
      </w:pPr>
    </w:p>
    <w:p w14:paraId="1C58A122">
      <w:pPr>
        <w:rPr>
          <w:rFonts w:ascii="宋体" w:hAnsi="宋体"/>
          <w:sz w:val="24"/>
        </w:rPr>
      </w:pPr>
    </w:p>
    <w:p w14:paraId="54DFF28E">
      <w:pPr>
        <w:pStyle w:val="2"/>
        <w:spacing w:before="240" w:beforeLines="100" w:after="360" w:afterLines="150" w:line="276" w:lineRule="auto"/>
        <w:jc w:val="center"/>
        <w:rPr>
          <w:rFonts w:ascii="宋体" w:hAnsi="宋体"/>
        </w:rPr>
      </w:pPr>
      <w:r>
        <w:rPr>
          <w:rFonts w:hint="eastAsia" w:ascii="宋体" w:hAnsi="宋体"/>
        </w:rPr>
        <w:t>第三章  供应商</w:t>
      </w:r>
      <w:r>
        <w:rPr>
          <w:rFonts w:ascii="宋体" w:hAnsi="宋体"/>
        </w:rPr>
        <w:t>须知</w:t>
      </w:r>
    </w:p>
    <w:p w14:paraId="3B54C525">
      <w:pPr>
        <w:spacing w:line="360" w:lineRule="auto"/>
        <w:ind w:firstLine="482" w:firstLineChars="200"/>
        <w:rPr>
          <w:rFonts w:ascii="宋体" w:hAnsi="宋体"/>
          <w:b/>
          <w:kern w:val="0"/>
          <w:sz w:val="24"/>
        </w:rPr>
      </w:pPr>
      <w:r>
        <w:rPr>
          <w:rFonts w:hint="eastAsia" w:ascii="宋体" w:hAnsi="宋体"/>
          <w:b/>
          <w:kern w:val="0"/>
          <w:sz w:val="24"/>
        </w:rPr>
        <w:t>一</w:t>
      </w:r>
      <w:r>
        <w:rPr>
          <w:rFonts w:ascii="宋体" w:hAnsi="宋体"/>
          <w:b/>
          <w:kern w:val="0"/>
          <w:sz w:val="24"/>
        </w:rPr>
        <w:t>、总则</w:t>
      </w:r>
    </w:p>
    <w:p w14:paraId="146F1C27">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适用</w:t>
      </w:r>
      <w:r>
        <w:rPr>
          <w:rFonts w:ascii="宋体" w:hAnsi="宋体"/>
          <w:b/>
          <w:kern w:val="0"/>
          <w:sz w:val="24"/>
        </w:rPr>
        <w:t>范围</w:t>
      </w:r>
    </w:p>
    <w:p w14:paraId="574133E8">
      <w:pPr>
        <w:spacing w:line="360" w:lineRule="auto"/>
        <w:ind w:firstLine="480" w:firstLineChars="200"/>
        <w:rPr>
          <w:rFonts w:ascii="宋体" w:hAnsi="宋体"/>
          <w:kern w:val="0"/>
          <w:sz w:val="24"/>
        </w:rPr>
      </w:pPr>
      <w:r>
        <w:rPr>
          <w:rFonts w:hint="eastAsia" w:ascii="宋体" w:hAnsi="宋体"/>
          <w:kern w:val="0"/>
          <w:sz w:val="24"/>
        </w:rPr>
        <w:t>1.1 本谈判文件仅</w:t>
      </w:r>
      <w:r>
        <w:rPr>
          <w:rFonts w:ascii="宋体" w:hAnsi="宋体"/>
          <w:kern w:val="0"/>
          <w:sz w:val="24"/>
        </w:rPr>
        <w:t>适用于本</w:t>
      </w:r>
      <w:r>
        <w:rPr>
          <w:rFonts w:hint="eastAsia" w:ascii="宋体" w:hAnsi="宋体"/>
          <w:kern w:val="0"/>
          <w:sz w:val="24"/>
          <w:lang w:eastAsia="zh-CN"/>
        </w:rPr>
        <w:t>谈判采购</w:t>
      </w:r>
      <w:r>
        <w:rPr>
          <w:rFonts w:ascii="宋体" w:hAnsi="宋体"/>
          <w:kern w:val="0"/>
          <w:sz w:val="24"/>
        </w:rPr>
        <w:t>中所叙述项目下的采购</w:t>
      </w:r>
      <w:r>
        <w:rPr>
          <w:rFonts w:hint="eastAsia" w:ascii="宋体" w:hAnsi="宋体"/>
          <w:color w:val="000000" w:themeColor="text1"/>
          <w:sz w:val="24"/>
          <w14:textFill>
            <w14:solidFill>
              <w14:schemeClr w14:val="tx1"/>
            </w14:solidFill>
          </w14:textFill>
        </w:rPr>
        <w:t>，是供应商编制谈判文件的依据</w:t>
      </w:r>
      <w:r>
        <w:rPr>
          <w:rFonts w:ascii="宋体" w:hAnsi="宋体"/>
          <w:kern w:val="0"/>
          <w:sz w:val="24"/>
        </w:rPr>
        <w:t>。</w:t>
      </w:r>
    </w:p>
    <w:p w14:paraId="0AEDAD60">
      <w:pPr>
        <w:spacing w:line="360" w:lineRule="auto"/>
        <w:ind w:firstLine="480" w:firstLineChars="200"/>
        <w:rPr>
          <w:rFonts w:ascii="宋体" w:hAnsi="宋体"/>
          <w:kern w:val="0"/>
          <w:sz w:val="24"/>
        </w:rPr>
      </w:pPr>
      <w:r>
        <w:rPr>
          <w:rFonts w:hint="eastAsia" w:ascii="宋体" w:hAnsi="宋体"/>
          <w:kern w:val="0"/>
          <w:sz w:val="24"/>
        </w:rPr>
        <w:t>1.2</w:t>
      </w:r>
      <w:r>
        <w:rPr>
          <w:rFonts w:ascii="宋体" w:hAnsi="宋体"/>
          <w:kern w:val="0"/>
          <w:sz w:val="24"/>
        </w:rPr>
        <w:t xml:space="preserve"> </w:t>
      </w:r>
      <w:r>
        <w:rPr>
          <w:rFonts w:hint="eastAsia" w:ascii="宋体" w:hAnsi="宋体"/>
          <w:color w:val="000000" w:themeColor="text1"/>
          <w:sz w:val="24"/>
          <w14:textFill>
            <w14:solidFill>
              <w14:schemeClr w14:val="tx1"/>
            </w14:solidFill>
          </w14:textFill>
        </w:rPr>
        <w:t>本谈判文件及由本次谈判所形成的合同适用中华人民共和国法律。</w:t>
      </w:r>
    </w:p>
    <w:p w14:paraId="0D87272C">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合格</w:t>
      </w:r>
      <w:r>
        <w:rPr>
          <w:rFonts w:ascii="宋体" w:hAnsi="宋体"/>
          <w:b/>
          <w:kern w:val="0"/>
          <w:sz w:val="24"/>
        </w:rPr>
        <w:t>的供应商</w:t>
      </w:r>
    </w:p>
    <w:p w14:paraId="2DA95765">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凡在</w:t>
      </w:r>
      <w:r>
        <w:rPr>
          <w:rFonts w:ascii="宋体" w:hAnsi="宋体"/>
          <w:kern w:val="0"/>
          <w:sz w:val="24"/>
        </w:rPr>
        <w:t>中华人民共和国注册的、具有法人资格的、具备资质要求的公司均可</w:t>
      </w:r>
      <w:r>
        <w:rPr>
          <w:rFonts w:hint="eastAsia" w:ascii="宋体" w:hAnsi="宋体"/>
          <w:kern w:val="0"/>
          <w:sz w:val="24"/>
        </w:rPr>
        <w:t>参与</w:t>
      </w:r>
      <w:r>
        <w:rPr>
          <w:rFonts w:hint="eastAsia" w:ascii="宋体" w:hAnsi="宋体"/>
          <w:kern w:val="0"/>
          <w:sz w:val="24"/>
          <w:lang w:eastAsia="zh-CN"/>
        </w:rPr>
        <w:t>谈判采购</w:t>
      </w:r>
      <w:r>
        <w:rPr>
          <w:rFonts w:ascii="宋体" w:hAnsi="宋体"/>
          <w:kern w:val="0"/>
          <w:sz w:val="24"/>
        </w:rPr>
        <w:t>。</w:t>
      </w:r>
    </w:p>
    <w:p w14:paraId="39D17A20">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color w:val="000000" w:themeColor="text1"/>
          <w:sz w:val="24"/>
          <w14:textFill>
            <w14:solidFill>
              <w14:schemeClr w14:val="tx1"/>
            </w14:solidFill>
          </w14:textFill>
        </w:rPr>
        <w:t>本次</w:t>
      </w:r>
      <w:r>
        <w:rPr>
          <w:rFonts w:hint="eastAsia" w:ascii="宋体" w:hAnsi="宋体"/>
          <w:color w:val="000000" w:themeColor="text1"/>
          <w:sz w:val="24"/>
          <w:lang w:eastAsia="zh-CN"/>
          <w14:textFill>
            <w14:solidFill>
              <w14:schemeClr w14:val="tx1"/>
            </w14:solidFill>
          </w14:textFill>
        </w:rPr>
        <w:t>谈判采购</w:t>
      </w:r>
      <w:r>
        <w:rPr>
          <w:rFonts w:hint="eastAsia" w:ascii="宋体" w:hAnsi="宋体"/>
          <w:color w:val="000000" w:themeColor="text1"/>
          <w:sz w:val="24"/>
          <w14:textFill>
            <w14:solidFill>
              <w14:schemeClr w14:val="tx1"/>
            </w14:solidFill>
          </w14:textFill>
        </w:rPr>
        <w:t>对供应商的资格审查采用资格后审。</w:t>
      </w:r>
    </w:p>
    <w:p w14:paraId="731A24B2">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.3 供应商</w:t>
      </w:r>
      <w:r>
        <w:rPr>
          <w:rFonts w:ascii="宋体" w:hAnsi="宋体"/>
          <w:kern w:val="0"/>
          <w:sz w:val="24"/>
        </w:rPr>
        <w:t>应遵</w:t>
      </w:r>
      <w:r>
        <w:rPr>
          <w:rFonts w:ascii="宋体" w:hAnsi="宋体"/>
          <w:color w:val="000000" w:themeColor="text1"/>
          <w:kern w:val="0"/>
          <w:sz w:val="24"/>
          <w14:textFill>
            <w14:solidFill>
              <w14:schemeClr w14:val="tx1"/>
            </w14:solidFill>
          </w14:textFill>
        </w:rPr>
        <w:t>守</w:t>
      </w:r>
      <w:r>
        <w:rPr>
          <w:rFonts w:ascii="宋体" w:hAnsi="宋体"/>
          <w:kern w:val="0"/>
          <w:sz w:val="24"/>
        </w:rPr>
        <w:t>中国法律和法规。</w:t>
      </w:r>
    </w:p>
    <w:p w14:paraId="6A666F65">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w:t>
      </w:r>
      <w:r>
        <w:rPr>
          <w:rFonts w:hint="eastAsia" w:ascii="宋体" w:hAnsi="宋体"/>
          <w:b/>
          <w:kern w:val="0"/>
          <w:sz w:val="24"/>
          <w:lang w:eastAsia="zh-CN"/>
        </w:rPr>
        <w:t>谈判采购</w:t>
      </w:r>
      <w:r>
        <w:rPr>
          <w:rFonts w:ascii="宋体" w:hAnsi="宋体"/>
          <w:b/>
          <w:kern w:val="0"/>
          <w:sz w:val="24"/>
        </w:rPr>
        <w:t>费用</w:t>
      </w:r>
    </w:p>
    <w:p w14:paraId="23ACAEBA">
      <w:pPr>
        <w:spacing w:line="360" w:lineRule="auto"/>
        <w:ind w:firstLine="480" w:firstLineChars="200"/>
        <w:rPr>
          <w:rFonts w:ascii="宋体" w:hAnsi="宋体"/>
          <w:color w:val="000000" w:themeColor="text1"/>
          <w:sz w:val="24"/>
          <w14:textFill>
            <w14:solidFill>
              <w14:schemeClr w14:val="tx1"/>
            </w14:solidFill>
          </w14:textFill>
        </w:rPr>
      </w:pPr>
      <w:r>
        <w:rPr>
          <w:rFonts w:ascii="宋体" w:hAnsi="宋体"/>
          <w:kern w:val="0"/>
          <w:sz w:val="24"/>
        </w:rPr>
        <w:t>3</w:t>
      </w:r>
      <w:r>
        <w:rPr>
          <w:rFonts w:hint="eastAsia" w:ascii="宋体" w:hAnsi="宋体"/>
          <w:kern w:val="0"/>
          <w:sz w:val="24"/>
        </w:rPr>
        <w:t>.1</w:t>
      </w:r>
      <w:r>
        <w:rPr>
          <w:rFonts w:ascii="宋体" w:hAnsi="宋体"/>
          <w:color w:val="000000" w:themeColor="text1"/>
          <w:sz w:val="24"/>
          <w14:textFill>
            <w14:solidFill>
              <w14:schemeClr w14:val="tx1"/>
            </w14:solidFill>
          </w14:textFill>
        </w:rPr>
        <w:t>供应商应承担其参与本次</w:t>
      </w:r>
      <w:r>
        <w:rPr>
          <w:rFonts w:hint="eastAsia" w:ascii="宋体" w:hAnsi="宋体"/>
          <w:kern w:val="0"/>
          <w:sz w:val="24"/>
          <w:lang w:eastAsia="zh-CN"/>
        </w:rPr>
        <w:t>谈判采购</w:t>
      </w:r>
      <w:r>
        <w:rPr>
          <w:rFonts w:ascii="宋体" w:hAnsi="宋体"/>
          <w:color w:val="000000" w:themeColor="text1"/>
          <w:sz w:val="24"/>
          <w14:textFill>
            <w14:solidFill>
              <w14:schemeClr w14:val="tx1"/>
            </w14:solidFill>
          </w14:textFill>
        </w:rPr>
        <w:t>所涉及的一切费用。不论</w:t>
      </w:r>
      <w:r>
        <w:rPr>
          <w:rFonts w:hint="eastAsia" w:ascii="宋体" w:hAnsi="宋体"/>
          <w:color w:val="000000" w:themeColor="text1"/>
          <w:sz w:val="24"/>
          <w14:textFill>
            <w14:solidFill>
              <w14:schemeClr w14:val="tx1"/>
            </w14:solidFill>
          </w14:textFill>
        </w:rPr>
        <w:t>谈判</w:t>
      </w:r>
      <w:r>
        <w:rPr>
          <w:rFonts w:ascii="宋体" w:hAnsi="宋体"/>
          <w:color w:val="000000" w:themeColor="text1"/>
          <w:sz w:val="24"/>
          <w14:textFill>
            <w14:solidFill>
              <w14:schemeClr w14:val="tx1"/>
            </w14:solidFill>
          </w14:textFill>
        </w:rPr>
        <w:t>结果如何，</w:t>
      </w:r>
      <w:r>
        <w:rPr>
          <w:rFonts w:hint="eastAsia" w:ascii="宋体" w:hAnsi="宋体"/>
          <w:color w:val="000000" w:themeColor="text1"/>
          <w:sz w:val="24"/>
          <w14:textFill>
            <w14:solidFill>
              <w14:schemeClr w14:val="tx1"/>
            </w14:solidFill>
          </w14:textFill>
        </w:rPr>
        <w:t>采购人均无</w:t>
      </w:r>
      <w:r>
        <w:rPr>
          <w:rFonts w:ascii="宋体" w:hAnsi="宋体"/>
          <w:color w:val="000000" w:themeColor="text1"/>
          <w:sz w:val="24"/>
          <w14:textFill>
            <w14:solidFill>
              <w14:schemeClr w14:val="tx1"/>
            </w14:solidFill>
          </w14:textFill>
        </w:rPr>
        <w:t>义务</w:t>
      </w:r>
      <w:r>
        <w:rPr>
          <w:rFonts w:hint="eastAsia" w:ascii="宋体" w:hAnsi="宋体"/>
          <w:color w:val="000000" w:themeColor="text1"/>
          <w:sz w:val="24"/>
          <w14:textFill>
            <w14:solidFill>
              <w14:schemeClr w14:val="tx1"/>
            </w14:solidFill>
          </w14:textFill>
        </w:rPr>
        <w:t>和</w:t>
      </w:r>
      <w:r>
        <w:rPr>
          <w:rFonts w:ascii="宋体" w:hAnsi="宋体"/>
          <w:color w:val="000000" w:themeColor="text1"/>
          <w:sz w:val="24"/>
          <w14:textFill>
            <w14:solidFill>
              <w14:schemeClr w14:val="tx1"/>
            </w14:solidFill>
          </w14:textFill>
        </w:rPr>
        <w:t>责任承担这些费用</w:t>
      </w:r>
      <w:r>
        <w:rPr>
          <w:rFonts w:hint="eastAsia" w:ascii="宋体" w:hAnsi="宋体"/>
          <w:color w:val="000000" w:themeColor="text1"/>
          <w:sz w:val="24"/>
          <w14:textFill>
            <w14:solidFill>
              <w14:schemeClr w14:val="tx1"/>
            </w14:solidFill>
          </w14:textFill>
        </w:rPr>
        <w:t>。</w:t>
      </w:r>
    </w:p>
    <w:p w14:paraId="2FD8BC62">
      <w:pPr>
        <w:spacing w:line="360" w:lineRule="auto"/>
        <w:ind w:firstLine="482" w:firstLineChars="200"/>
        <w:rPr>
          <w:rFonts w:ascii="宋体" w:hAnsi="宋体"/>
          <w:b/>
          <w:sz w:val="24"/>
          <w:highlight w:val="none"/>
        </w:rPr>
      </w:pPr>
      <w:r>
        <w:rPr>
          <w:rFonts w:ascii="宋体" w:hAnsi="宋体"/>
          <w:b/>
          <w:sz w:val="24"/>
          <w:highlight w:val="none"/>
        </w:rPr>
        <w:t>4.特别注意</w:t>
      </w:r>
    </w:p>
    <w:p w14:paraId="1149AA8A">
      <w:pPr>
        <w:spacing w:line="360" w:lineRule="auto"/>
        <w:ind w:firstLine="480" w:firstLineChars="200"/>
        <w:rPr>
          <w:rFonts w:ascii="宋体" w:hAnsi="宋体"/>
          <w:sz w:val="24"/>
          <w:highlight w:val="none"/>
        </w:rPr>
      </w:pPr>
      <w:r>
        <w:rPr>
          <w:rFonts w:hint="eastAsia" w:ascii="宋体" w:hAnsi="宋体"/>
          <w:sz w:val="24"/>
          <w:highlight w:val="none"/>
        </w:rPr>
        <w:t>单位负责人为同一人或者存在控股、管理关系的不同单位，不得同时参加本次</w:t>
      </w:r>
      <w:r>
        <w:rPr>
          <w:rFonts w:hint="eastAsia" w:ascii="宋体" w:hAnsi="宋体"/>
          <w:sz w:val="24"/>
          <w:highlight w:val="none"/>
          <w:lang w:eastAsia="zh-CN"/>
        </w:rPr>
        <w:t>谈判采购</w:t>
      </w:r>
      <w:r>
        <w:rPr>
          <w:rFonts w:hint="eastAsia" w:ascii="宋体" w:hAnsi="宋体"/>
          <w:sz w:val="24"/>
          <w:highlight w:val="none"/>
        </w:rPr>
        <w:t>。</w:t>
      </w:r>
    </w:p>
    <w:p w14:paraId="0FBD1535">
      <w:pPr>
        <w:spacing w:line="360" w:lineRule="auto"/>
        <w:ind w:firstLine="482" w:firstLineChars="200"/>
        <w:rPr>
          <w:rFonts w:ascii="宋体" w:hAnsi="宋体"/>
          <w:b/>
          <w:kern w:val="0"/>
          <w:sz w:val="24"/>
        </w:rPr>
      </w:pPr>
      <w:r>
        <w:rPr>
          <w:rFonts w:hint="eastAsia" w:ascii="宋体" w:hAnsi="宋体"/>
          <w:b/>
          <w:kern w:val="0"/>
          <w:sz w:val="24"/>
        </w:rPr>
        <w:t>二</w:t>
      </w:r>
      <w:r>
        <w:rPr>
          <w:rFonts w:ascii="宋体" w:hAnsi="宋体"/>
          <w:b/>
          <w:kern w:val="0"/>
          <w:sz w:val="24"/>
        </w:rPr>
        <w:t>、谈判文件说明</w:t>
      </w:r>
    </w:p>
    <w:p w14:paraId="7BC9191D">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.谈判文件</w:t>
      </w:r>
      <w:r>
        <w:rPr>
          <w:rFonts w:ascii="宋体" w:hAnsi="宋体"/>
          <w:b/>
          <w:kern w:val="0"/>
          <w:sz w:val="24"/>
        </w:rPr>
        <w:t>的构成</w:t>
      </w:r>
    </w:p>
    <w:p w14:paraId="42CF846F">
      <w:pPr>
        <w:spacing w:line="360" w:lineRule="auto"/>
        <w:ind w:firstLine="480" w:firstLineChars="200"/>
        <w:rPr>
          <w:rFonts w:ascii="宋体" w:hAnsi="宋体"/>
          <w:kern w:val="0"/>
          <w:sz w:val="24"/>
        </w:rPr>
      </w:pPr>
      <w:r>
        <w:rPr>
          <w:rFonts w:ascii="宋体" w:hAnsi="宋体"/>
          <w:kern w:val="0"/>
          <w:sz w:val="24"/>
        </w:rPr>
        <w:t xml:space="preserve">1.1 </w:t>
      </w:r>
      <w:r>
        <w:rPr>
          <w:rFonts w:hint="eastAsia" w:ascii="宋体" w:hAnsi="宋体"/>
          <w:kern w:val="0"/>
          <w:sz w:val="24"/>
        </w:rPr>
        <w:t>谈判文件用</w:t>
      </w:r>
      <w:r>
        <w:rPr>
          <w:rFonts w:ascii="宋体" w:hAnsi="宋体"/>
          <w:kern w:val="0"/>
          <w:sz w:val="24"/>
        </w:rPr>
        <w:t>以阐明所需提供的服务内容和范围及</w:t>
      </w:r>
      <w:r>
        <w:rPr>
          <w:rFonts w:hint="eastAsia" w:ascii="宋体" w:hAnsi="宋体"/>
          <w:kern w:val="0"/>
          <w:sz w:val="24"/>
          <w:lang w:eastAsia="zh-CN"/>
        </w:rPr>
        <w:t>谈判采购</w:t>
      </w:r>
      <w:r>
        <w:rPr>
          <w:rFonts w:ascii="宋体" w:hAnsi="宋体"/>
          <w:kern w:val="0"/>
          <w:sz w:val="24"/>
        </w:rPr>
        <w:t>程序。谈判文件包括以下内容：</w:t>
      </w:r>
    </w:p>
    <w:p w14:paraId="65DF5B83">
      <w:pPr>
        <w:spacing w:line="360" w:lineRule="auto"/>
        <w:ind w:firstLine="480" w:firstLineChars="200"/>
        <w:rPr>
          <w:rFonts w:ascii="宋体" w:hAnsi="宋体"/>
          <w:kern w:val="0"/>
          <w:sz w:val="24"/>
        </w:rPr>
      </w:pPr>
      <w:r>
        <w:rPr>
          <w:rFonts w:hint="eastAsia" w:ascii="宋体" w:hAnsi="宋体"/>
          <w:kern w:val="0"/>
          <w:sz w:val="24"/>
        </w:rPr>
        <w:t>（1）谈判公告</w:t>
      </w:r>
    </w:p>
    <w:p w14:paraId="6ED61C81">
      <w:pPr>
        <w:spacing w:line="360" w:lineRule="auto"/>
        <w:ind w:firstLine="480" w:firstLineChars="200"/>
        <w:rPr>
          <w:rFonts w:ascii="宋体" w:hAnsi="宋体"/>
          <w:kern w:val="0"/>
          <w:sz w:val="24"/>
        </w:rPr>
      </w:pPr>
      <w:r>
        <w:rPr>
          <w:rFonts w:hint="eastAsia" w:ascii="宋体" w:hAnsi="宋体"/>
          <w:kern w:val="0"/>
          <w:sz w:val="24"/>
        </w:rPr>
        <w:t>（2）供应商</w:t>
      </w:r>
      <w:r>
        <w:rPr>
          <w:rFonts w:ascii="宋体" w:hAnsi="宋体"/>
          <w:kern w:val="0"/>
          <w:sz w:val="24"/>
        </w:rPr>
        <w:t>须知</w:t>
      </w:r>
    </w:p>
    <w:p w14:paraId="408062B3">
      <w:pPr>
        <w:spacing w:line="360" w:lineRule="auto"/>
        <w:ind w:firstLine="480" w:firstLineChars="200"/>
        <w:rPr>
          <w:rFonts w:ascii="宋体" w:hAnsi="宋体"/>
          <w:kern w:val="0"/>
          <w:sz w:val="24"/>
        </w:rPr>
      </w:pPr>
      <w:r>
        <w:rPr>
          <w:rFonts w:hint="eastAsia" w:ascii="宋体" w:hAnsi="宋体"/>
          <w:kern w:val="0"/>
          <w:sz w:val="24"/>
        </w:rPr>
        <w:t>（3）项目</w:t>
      </w:r>
      <w:r>
        <w:rPr>
          <w:rFonts w:ascii="宋体" w:hAnsi="宋体"/>
          <w:kern w:val="0"/>
          <w:sz w:val="24"/>
        </w:rPr>
        <w:t>内容</w:t>
      </w:r>
    </w:p>
    <w:p w14:paraId="282F9F13">
      <w:pPr>
        <w:spacing w:line="360" w:lineRule="auto"/>
        <w:ind w:firstLine="480" w:firstLineChars="200"/>
        <w:rPr>
          <w:rFonts w:ascii="宋体" w:hAnsi="宋体"/>
          <w:kern w:val="0"/>
          <w:sz w:val="24"/>
        </w:rPr>
      </w:pPr>
      <w:r>
        <w:rPr>
          <w:rFonts w:hint="eastAsia" w:ascii="宋体" w:hAnsi="宋体"/>
          <w:kern w:val="0"/>
          <w:sz w:val="24"/>
        </w:rPr>
        <w:t>（</w:t>
      </w:r>
      <w:r>
        <w:rPr>
          <w:rFonts w:ascii="宋体" w:hAnsi="宋体"/>
          <w:kern w:val="0"/>
          <w:sz w:val="24"/>
        </w:rPr>
        <w:t>4</w:t>
      </w:r>
      <w:r>
        <w:rPr>
          <w:rFonts w:hint="eastAsia" w:ascii="宋体" w:hAnsi="宋体"/>
          <w:kern w:val="0"/>
          <w:sz w:val="24"/>
        </w:rPr>
        <w:t>）附件－谈判文件</w:t>
      </w:r>
      <w:r>
        <w:rPr>
          <w:rFonts w:ascii="宋体" w:hAnsi="宋体"/>
          <w:kern w:val="0"/>
          <w:sz w:val="24"/>
        </w:rPr>
        <w:t>格式</w:t>
      </w:r>
    </w:p>
    <w:p w14:paraId="5FB50358">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.2 供应商</w:t>
      </w:r>
      <w:r>
        <w:rPr>
          <w:rFonts w:ascii="宋体" w:hAnsi="宋体"/>
          <w:kern w:val="0"/>
          <w:sz w:val="24"/>
        </w:rPr>
        <w:t>应认真阅读谈判文件中的所有条款、格式和服务要求等。供应商</w:t>
      </w:r>
      <w:r>
        <w:rPr>
          <w:rFonts w:hint="eastAsia" w:ascii="宋体" w:hAnsi="宋体"/>
          <w:kern w:val="0"/>
          <w:sz w:val="24"/>
        </w:rPr>
        <w:t>没有</w:t>
      </w:r>
      <w:r>
        <w:rPr>
          <w:rFonts w:ascii="宋体" w:hAnsi="宋体"/>
          <w:kern w:val="0"/>
          <w:sz w:val="24"/>
        </w:rPr>
        <w:t>按照谈判文件要求提交全部资料，或其</w:t>
      </w:r>
      <w:r>
        <w:rPr>
          <w:rFonts w:hint="eastAsia" w:ascii="宋体" w:hAnsi="宋体"/>
          <w:kern w:val="0"/>
          <w:sz w:val="24"/>
        </w:rPr>
        <w:t>谈判文件</w:t>
      </w:r>
      <w:r>
        <w:rPr>
          <w:rFonts w:ascii="宋体" w:hAnsi="宋体"/>
          <w:kern w:val="0"/>
          <w:sz w:val="24"/>
        </w:rPr>
        <w:t>没有对谈判文件全面做出实质性</w:t>
      </w:r>
      <w:r>
        <w:rPr>
          <w:rFonts w:hint="eastAsia" w:ascii="宋体" w:hAnsi="宋体"/>
          <w:kern w:val="0"/>
          <w:sz w:val="24"/>
        </w:rPr>
        <w:t>响应</w:t>
      </w:r>
      <w:r>
        <w:rPr>
          <w:rFonts w:ascii="宋体" w:hAnsi="宋体"/>
          <w:kern w:val="0"/>
          <w:sz w:val="24"/>
        </w:rPr>
        <w:t>，都可能导致被拒绝。</w:t>
      </w:r>
    </w:p>
    <w:p w14:paraId="00B083E8">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谈判文件</w:t>
      </w:r>
      <w:r>
        <w:rPr>
          <w:rFonts w:ascii="宋体" w:hAnsi="宋体"/>
          <w:b/>
          <w:kern w:val="0"/>
          <w:sz w:val="24"/>
        </w:rPr>
        <w:t>的澄清</w:t>
      </w:r>
    </w:p>
    <w:p w14:paraId="1D27C94C">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任何</w:t>
      </w:r>
      <w:r>
        <w:rPr>
          <w:rFonts w:ascii="宋体" w:hAnsi="宋体"/>
          <w:kern w:val="0"/>
          <w:sz w:val="24"/>
        </w:rPr>
        <w:t>要求采购人对谈判文件进行澄清的</w:t>
      </w:r>
      <w:r>
        <w:rPr>
          <w:rFonts w:hint="eastAsia" w:ascii="宋体" w:hAnsi="宋体"/>
          <w:kern w:val="0"/>
          <w:sz w:val="24"/>
        </w:rPr>
        <w:t>供应商</w:t>
      </w:r>
      <w:r>
        <w:rPr>
          <w:rFonts w:ascii="宋体" w:hAnsi="宋体"/>
          <w:kern w:val="0"/>
          <w:sz w:val="24"/>
        </w:rPr>
        <w:t>，均应以</w:t>
      </w:r>
      <w:r>
        <w:rPr>
          <w:rFonts w:hint="eastAsia" w:ascii="宋体" w:hAnsi="宋体"/>
          <w:kern w:val="0"/>
          <w:sz w:val="24"/>
        </w:rPr>
        <w:t>书面</w:t>
      </w:r>
      <w:r>
        <w:rPr>
          <w:rFonts w:ascii="宋体" w:hAnsi="宋体"/>
          <w:kern w:val="0"/>
          <w:sz w:val="24"/>
        </w:rPr>
        <w:t>形式（</w:t>
      </w:r>
      <w:r>
        <w:rPr>
          <w:rFonts w:hint="eastAsia" w:ascii="宋体" w:hAnsi="宋体"/>
          <w:kern w:val="0"/>
          <w:sz w:val="24"/>
        </w:rPr>
        <w:t>包括</w:t>
      </w:r>
      <w:r>
        <w:rPr>
          <w:rFonts w:ascii="宋体" w:hAnsi="宋体"/>
          <w:kern w:val="0"/>
          <w:sz w:val="24"/>
        </w:rPr>
        <w:t>传真）</w:t>
      </w:r>
      <w:r>
        <w:rPr>
          <w:rFonts w:hint="eastAsia" w:ascii="宋体" w:hAnsi="宋体"/>
          <w:kern w:val="0"/>
          <w:sz w:val="24"/>
        </w:rPr>
        <w:t>通知</w:t>
      </w:r>
      <w:r>
        <w:rPr>
          <w:rFonts w:ascii="宋体" w:hAnsi="宋体"/>
          <w:kern w:val="0"/>
          <w:sz w:val="24"/>
        </w:rPr>
        <w:t>采购人。采购人</w:t>
      </w:r>
      <w:r>
        <w:rPr>
          <w:rFonts w:hint="eastAsia" w:ascii="宋体" w:hAnsi="宋体"/>
          <w:kern w:val="0"/>
          <w:sz w:val="24"/>
        </w:rPr>
        <w:t>将视情况确定</w:t>
      </w:r>
      <w:r>
        <w:rPr>
          <w:rFonts w:ascii="宋体" w:hAnsi="宋体"/>
          <w:kern w:val="0"/>
          <w:sz w:val="24"/>
        </w:rPr>
        <w:t>采用适当方式予以澄清</w:t>
      </w:r>
      <w:r>
        <w:rPr>
          <w:rFonts w:hint="eastAsia" w:ascii="宋体" w:hAnsi="宋体"/>
          <w:kern w:val="0"/>
          <w:sz w:val="24"/>
        </w:rPr>
        <w:t>或以</w:t>
      </w:r>
      <w:r>
        <w:rPr>
          <w:rFonts w:ascii="宋体" w:hAnsi="宋体"/>
          <w:kern w:val="0"/>
          <w:sz w:val="24"/>
        </w:rPr>
        <w:t>书面形式予以答复，并在其认为必要时，</w:t>
      </w:r>
      <w:r>
        <w:rPr>
          <w:rFonts w:hint="eastAsia" w:ascii="宋体" w:hAnsi="宋体"/>
          <w:kern w:val="0"/>
          <w:sz w:val="24"/>
        </w:rPr>
        <w:t>将</w:t>
      </w:r>
      <w:r>
        <w:rPr>
          <w:rFonts w:ascii="宋体" w:hAnsi="宋体"/>
          <w:kern w:val="0"/>
          <w:sz w:val="24"/>
        </w:rPr>
        <w:t>不</w:t>
      </w:r>
      <w:r>
        <w:rPr>
          <w:rFonts w:hint="eastAsia" w:ascii="宋体" w:hAnsi="宋体"/>
          <w:kern w:val="0"/>
          <w:sz w:val="24"/>
        </w:rPr>
        <w:t>标明</w:t>
      </w:r>
      <w:r>
        <w:rPr>
          <w:rFonts w:ascii="宋体" w:hAnsi="宋体"/>
          <w:kern w:val="0"/>
          <w:sz w:val="24"/>
        </w:rPr>
        <w:t>询问来源的书面答复发送给每个</w:t>
      </w:r>
      <w:r>
        <w:rPr>
          <w:rFonts w:hint="eastAsia" w:ascii="宋体" w:hAnsi="宋体"/>
          <w:kern w:val="0"/>
          <w:sz w:val="24"/>
        </w:rPr>
        <w:t>获取</w:t>
      </w:r>
      <w:r>
        <w:rPr>
          <w:rFonts w:ascii="宋体" w:hAnsi="宋体"/>
          <w:kern w:val="0"/>
          <w:sz w:val="24"/>
        </w:rPr>
        <w:t>谈判文件的供应商。</w:t>
      </w:r>
    </w:p>
    <w:p w14:paraId="1EAD7B67">
      <w:pPr>
        <w:spacing w:line="360" w:lineRule="auto"/>
        <w:ind w:firstLine="482" w:firstLineChars="200"/>
        <w:rPr>
          <w:rFonts w:ascii="宋体" w:hAnsi="宋体"/>
          <w:b/>
          <w:kern w:val="0"/>
          <w:sz w:val="24"/>
        </w:rPr>
      </w:pPr>
      <w:r>
        <w:rPr>
          <w:rFonts w:hint="eastAsia" w:ascii="宋体" w:hAnsi="宋体"/>
          <w:b/>
          <w:kern w:val="0"/>
          <w:sz w:val="24"/>
        </w:rPr>
        <w:t>三</w:t>
      </w:r>
      <w:r>
        <w:rPr>
          <w:rFonts w:ascii="宋体" w:hAnsi="宋体"/>
          <w:b/>
          <w:kern w:val="0"/>
          <w:sz w:val="24"/>
        </w:rPr>
        <w:t>、</w:t>
      </w:r>
      <w:r>
        <w:rPr>
          <w:rFonts w:hint="eastAsia" w:ascii="宋体" w:hAnsi="宋体"/>
          <w:b/>
          <w:kern w:val="0"/>
          <w:sz w:val="24"/>
        </w:rPr>
        <w:t>谈判文件</w:t>
      </w:r>
      <w:r>
        <w:rPr>
          <w:rFonts w:ascii="宋体" w:hAnsi="宋体"/>
          <w:b/>
          <w:kern w:val="0"/>
          <w:sz w:val="24"/>
        </w:rPr>
        <w:t>的编写</w:t>
      </w:r>
    </w:p>
    <w:p w14:paraId="642D3741">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.文件</w:t>
      </w:r>
      <w:r>
        <w:rPr>
          <w:rFonts w:ascii="宋体" w:hAnsi="宋体"/>
          <w:b/>
          <w:kern w:val="0"/>
          <w:sz w:val="24"/>
        </w:rPr>
        <w:t>语言</w:t>
      </w:r>
    </w:p>
    <w:p w14:paraId="2B5B7599">
      <w:pPr>
        <w:spacing w:line="360" w:lineRule="auto"/>
        <w:ind w:firstLine="480" w:firstLineChars="200"/>
        <w:rPr>
          <w:rFonts w:ascii="宋体" w:hAnsi="宋体"/>
          <w:kern w:val="0"/>
          <w:sz w:val="24"/>
        </w:rPr>
      </w:pPr>
      <w:r>
        <w:rPr>
          <w:rFonts w:ascii="宋体" w:hAnsi="宋体"/>
          <w:kern w:val="0"/>
          <w:sz w:val="24"/>
        </w:rPr>
        <w:t xml:space="preserve">1.1 </w:t>
      </w:r>
      <w:r>
        <w:rPr>
          <w:rFonts w:hint="eastAsia" w:ascii="宋体" w:hAnsi="宋体"/>
          <w:kern w:val="0"/>
          <w:sz w:val="24"/>
        </w:rPr>
        <w:t>由</w:t>
      </w:r>
      <w:r>
        <w:rPr>
          <w:rFonts w:ascii="宋体" w:hAnsi="宋体"/>
          <w:kern w:val="0"/>
          <w:sz w:val="24"/>
        </w:rPr>
        <w:t>供应商编写的</w:t>
      </w:r>
      <w:r>
        <w:rPr>
          <w:rFonts w:hint="eastAsia" w:ascii="宋体" w:hAnsi="宋体"/>
          <w:kern w:val="0"/>
          <w:sz w:val="24"/>
        </w:rPr>
        <w:t>谈判文件</w:t>
      </w:r>
      <w:r>
        <w:rPr>
          <w:rFonts w:ascii="宋体" w:hAnsi="宋体"/>
          <w:kern w:val="0"/>
          <w:sz w:val="24"/>
        </w:rPr>
        <w:t>和往来信件应以</w:t>
      </w:r>
      <w:r>
        <w:rPr>
          <w:rFonts w:hint="eastAsia" w:ascii="宋体" w:hAnsi="宋体"/>
          <w:kern w:val="0"/>
          <w:sz w:val="24"/>
        </w:rPr>
        <w:t>简体</w:t>
      </w:r>
      <w:r>
        <w:rPr>
          <w:rFonts w:ascii="宋体" w:hAnsi="宋体"/>
          <w:kern w:val="0"/>
          <w:sz w:val="24"/>
        </w:rPr>
        <w:t>中文书写。</w:t>
      </w:r>
    </w:p>
    <w:p w14:paraId="29D4DC7C">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计量单位</w:t>
      </w:r>
    </w:p>
    <w:p w14:paraId="3D83EEE9">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除</w:t>
      </w:r>
      <w:r>
        <w:rPr>
          <w:rFonts w:ascii="宋体" w:hAnsi="宋体"/>
          <w:kern w:val="0"/>
          <w:sz w:val="24"/>
        </w:rPr>
        <w:t>在谈判文件中</w:t>
      </w:r>
      <w:r>
        <w:rPr>
          <w:rFonts w:hint="eastAsia" w:ascii="宋体" w:hAnsi="宋体"/>
          <w:kern w:val="0"/>
          <w:sz w:val="24"/>
        </w:rPr>
        <w:t>有</w:t>
      </w:r>
      <w:r>
        <w:rPr>
          <w:rFonts w:ascii="宋体" w:hAnsi="宋体"/>
          <w:kern w:val="0"/>
          <w:sz w:val="24"/>
        </w:rPr>
        <w:t>特殊要求外，</w:t>
      </w:r>
      <w:r>
        <w:rPr>
          <w:rFonts w:hint="eastAsia" w:ascii="宋体" w:hAnsi="宋体"/>
          <w:kern w:val="0"/>
          <w:sz w:val="24"/>
        </w:rPr>
        <w:t>谈判文件</w:t>
      </w:r>
      <w:r>
        <w:rPr>
          <w:rFonts w:ascii="宋体" w:hAnsi="宋体"/>
          <w:kern w:val="0"/>
          <w:sz w:val="24"/>
        </w:rPr>
        <w:t>中所使用的计量单位应为中华人民共和国法定计量单位。</w:t>
      </w:r>
    </w:p>
    <w:p w14:paraId="61B7F5A9">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谈判文件</w:t>
      </w:r>
      <w:r>
        <w:rPr>
          <w:rFonts w:ascii="宋体" w:hAnsi="宋体"/>
          <w:b/>
          <w:kern w:val="0"/>
          <w:sz w:val="24"/>
        </w:rPr>
        <w:t>的组成</w:t>
      </w:r>
    </w:p>
    <w:p w14:paraId="589E0A49">
      <w:pPr>
        <w:spacing w:line="360" w:lineRule="auto"/>
        <w:ind w:firstLine="480" w:firstLineChars="200"/>
        <w:rPr>
          <w:rFonts w:ascii="宋体" w:hAnsi="宋体"/>
          <w:kern w:val="0"/>
          <w:sz w:val="24"/>
        </w:rPr>
      </w:pPr>
      <w:r>
        <w:rPr>
          <w:rFonts w:ascii="宋体" w:hAnsi="宋体"/>
          <w:kern w:val="0"/>
          <w:sz w:val="24"/>
        </w:rPr>
        <w:t>3</w:t>
      </w:r>
      <w:r>
        <w:rPr>
          <w:rFonts w:hint="eastAsia" w:ascii="宋体" w:hAnsi="宋体"/>
          <w:kern w:val="0"/>
          <w:sz w:val="24"/>
        </w:rPr>
        <w:t>.1 供应商</w:t>
      </w:r>
      <w:r>
        <w:rPr>
          <w:rFonts w:ascii="宋体" w:hAnsi="宋体"/>
          <w:kern w:val="0"/>
          <w:sz w:val="24"/>
        </w:rPr>
        <w:t>编写的</w:t>
      </w:r>
      <w:r>
        <w:rPr>
          <w:rFonts w:hint="eastAsia" w:ascii="宋体" w:hAnsi="宋体"/>
          <w:kern w:val="0"/>
          <w:sz w:val="24"/>
        </w:rPr>
        <w:t>谈判文件</w:t>
      </w:r>
      <w:r>
        <w:rPr>
          <w:rFonts w:ascii="宋体" w:hAnsi="宋体"/>
          <w:kern w:val="0"/>
          <w:sz w:val="24"/>
        </w:rPr>
        <w:t>应包括下列部分：</w:t>
      </w:r>
    </w:p>
    <w:p w14:paraId="19E1B113">
      <w:pPr>
        <w:spacing w:line="360" w:lineRule="auto"/>
        <w:ind w:firstLine="480" w:firstLineChars="20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w:t>
      </w:r>
      <w:r>
        <w:rPr>
          <w:rFonts w:ascii="宋体" w:hAnsi="宋体"/>
          <w:color w:val="000000" w:themeColor="text1"/>
          <w:kern w:val="0"/>
          <w:sz w:val="24"/>
          <w14:textFill>
            <w14:solidFill>
              <w14:schemeClr w14:val="tx1"/>
            </w14:solidFill>
          </w14:textFill>
        </w:rPr>
        <w:t>1）</w:t>
      </w:r>
      <w:r>
        <w:rPr>
          <w:rFonts w:hint="eastAsia" w:ascii="宋体" w:hAnsi="宋体"/>
          <w:color w:val="000000" w:themeColor="text1"/>
          <w:kern w:val="0"/>
          <w:sz w:val="24"/>
          <w14:textFill>
            <w14:solidFill>
              <w14:schemeClr w14:val="tx1"/>
            </w14:solidFill>
          </w14:textFill>
        </w:rPr>
        <w:t>谈判响应书</w:t>
      </w:r>
    </w:p>
    <w:p w14:paraId="65288237">
      <w:pPr>
        <w:spacing w:line="360" w:lineRule="auto"/>
        <w:ind w:firstLine="480" w:firstLineChars="20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（2）供应商</w:t>
      </w:r>
      <w:r>
        <w:rPr>
          <w:rFonts w:ascii="宋体" w:hAnsi="宋体"/>
          <w:color w:val="000000" w:themeColor="text1"/>
          <w:kern w:val="0"/>
          <w:sz w:val="24"/>
          <w14:textFill>
            <w14:solidFill>
              <w14:schemeClr w14:val="tx1"/>
            </w14:solidFill>
          </w14:textFill>
        </w:rPr>
        <w:t>基本情况表</w:t>
      </w:r>
    </w:p>
    <w:p w14:paraId="79B59FF4">
      <w:pPr>
        <w:spacing w:line="360" w:lineRule="auto"/>
        <w:ind w:firstLine="480" w:firstLineChars="200"/>
        <w:rPr>
          <w:rFonts w:ascii="宋体" w:hAnsi="宋体"/>
          <w:kern w:val="0"/>
          <w:sz w:val="24"/>
        </w:rPr>
      </w:pPr>
      <w:r>
        <w:rPr>
          <w:rFonts w:hint="eastAsia" w:ascii="宋体" w:hAnsi="宋体"/>
          <w:kern w:val="0"/>
          <w:sz w:val="24"/>
        </w:rPr>
        <w:t>（3）项目</w:t>
      </w:r>
      <w:r>
        <w:rPr>
          <w:rFonts w:ascii="宋体" w:hAnsi="宋体"/>
          <w:kern w:val="0"/>
          <w:sz w:val="24"/>
        </w:rPr>
        <w:t>方案及有关承诺。供应商</w:t>
      </w:r>
      <w:r>
        <w:rPr>
          <w:rFonts w:hint="eastAsia" w:ascii="宋体" w:hAnsi="宋体"/>
          <w:kern w:val="0"/>
          <w:sz w:val="24"/>
        </w:rPr>
        <w:t>必须</w:t>
      </w:r>
      <w:r>
        <w:rPr>
          <w:rFonts w:ascii="宋体" w:hAnsi="宋体"/>
          <w:kern w:val="0"/>
          <w:sz w:val="24"/>
        </w:rPr>
        <w:t>提出明确的用于本项目方案，方案应包括但不限于以下内容：</w:t>
      </w:r>
    </w:p>
    <w:p w14:paraId="3F9D7C9C">
      <w:pPr>
        <w:spacing w:line="360" w:lineRule="auto"/>
        <w:ind w:firstLine="480" w:firstLineChars="200"/>
        <w:rPr>
          <w:rFonts w:ascii="宋体" w:hAnsi="宋体"/>
          <w:kern w:val="0"/>
          <w:sz w:val="24"/>
        </w:rPr>
      </w:pPr>
      <w:r>
        <w:rPr>
          <w:rFonts w:hint="eastAsia" w:ascii="宋体" w:hAnsi="宋体"/>
          <w:kern w:val="0"/>
          <w:sz w:val="24"/>
        </w:rPr>
        <w:t>（4）按照</w:t>
      </w:r>
      <w:r>
        <w:rPr>
          <w:rFonts w:ascii="宋体" w:hAnsi="宋体"/>
          <w:kern w:val="0"/>
          <w:sz w:val="24"/>
        </w:rPr>
        <w:t>供应商</w:t>
      </w:r>
      <w:r>
        <w:rPr>
          <w:rFonts w:ascii="宋体" w:hAnsi="宋体"/>
          <w:color w:val="000000" w:themeColor="text1"/>
          <w:kern w:val="0"/>
          <w:sz w:val="24"/>
          <w14:textFill>
            <w14:solidFill>
              <w14:schemeClr w14:val="tx1"/>
            </w14:solidFill>
          </w14:textFill>
        </w:rPr>
        <w:t>须知</w:t>
      </w:r>
      <w:r>
        <w:rPr>
          <w:rFonts w:ascii="宋体" w:hAnsi="宋体"/>
          <w:kern w:val="0"/>
          <w:sz w:val="24"/>
        </w:rPr>
        <w:t>出具的供应商资格证明文件</w:t>
      </w:r>
      <w:r>
        <w:rPr>
          <w:rFonts w:hint="eastAsia" w:ascii="宋体" w:hAnsi="宋体"/>
          <w:kern w:val="0"/>
          <w:sz w:val="24"/>
        </w:rPr>
        <w:t>；</w:t>
      </w:r>
    </w:p>
    <w:p w14:paraId="7951BBD2">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格式</w:t>
      </w:r>
    </w:p>
    <w:p w14:paraId="62CB9FAD">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 供应商</w:t>
      </w:r>
      <w:r>
        <w:rPr>
          <w:rFonts w:ascii="宋体" w:hAnsi="宋体"/>
          <w:kern w:val="0"/>
          <w:sz w:val="24"/>
        </w:rPr>
        <w:t>应</w:t>
      </w:r>
      <w:r>
        <w:rPr>
          <w:rFonts w:hint="eastAsia" w:ascii="宋体" w:hAnsi="宋体"/>
          <w:kern w:val="0"/>
          <w:sz w:val="24"/>
        </w:rPr>
        <w:t>按</w:t>
      </w:r>
      <w:r>
        <w:rPr>
          <w:rFonts w:ascii="宋体" w:hAnsi="宋体"/>
          <w:kern w:val="0"/>
          <w:sz w:val="24"/>
        </w:rPr>
        <w:t>谈判文件中提供的</w:t>
      </w:r>
      <w:r>
        <w:rPr>
          <w:rFonts w:hint="eastAsia" w:ascii="宋体" w:hAnsi="宋体"/>
          <w:kern w:val="0"/>
          <w:sz w:val="24"/>
        </w:rPr>
        <w:t>谈判文件</w:t>
      </w:r>
      <w:r>
        <w:rPr>
          <w:rFonts w:ascii="宋体" w:hAnsi="宋体"/>
          <w:color w:val="000000" w:themeColor="text1"/>
          <w:kern w:val="0"/>
          <w:sz w:val="24"/>
          <w14:textFill>
            <w14:solidFill>
              <w14:schemeClr w14:val="tx1"/>
            </w14:solidFill>
          </w14:textFill>
        </w:rPr>
        <w:t>格式填写“</w:t>
      </w:r>
      <w:r>
        <w:rPr>
          <w:rFonts w:hint="eastAsia" w:ascii="宋体" w:hAnsi="宋体"/>
          <w:color w:val="000000" w:themeColor="text1"/>
          <w:kern w:val="0"/>
          <w:sz w:val="24"/>
          <w14:textFill>
            <w14:solidFill>
              <w14:schemeClr w14:val="tx1"/>
            </w14:solidFill>
          </w14:textFill>
        </w:rPr>
        <w:t>响应书</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14:textFill>
            <w14:solidFill>
              <w14:schemeClr w14:val="tx1"/>
            </w14:solidFill>
          </w14:textFill>
        </w:rPr>
        <w:t>、</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14:textFill>
            <w14:solidFill>
              <w14:schemeClr w14:val="tx1"/>
            </w14:solidFill>
          </w14:textFill>
        </w:rPr>
        <w:t>供应商</w:t>
      </w:r>
      <w:r>
        <w:rPr>
          <w:rFonts w:ascii="宋体" w:hAnsi="宋体"/>
          <w:color w:val="000000" w:themeColor="text1"/>
          <w:kern w:val="0"/>
          <w:sz w:val="24"/>
          <w14:textFill>
            <w14:solidFill>
              <w14:schemeClr w14:val="tx1"/>
            </w14:solidFill>
          </w14:textFill>
        </w:rPr>
        <w:t>资格证明文件”</w:t>
      </w:r>
      <w:r>
        <w:rPr>
          <w:rFonts w:hint="eastAsia" w:ascii="宋体" w:hAnsi="宋体"/>
          <w:color w:val="000000" w:themeColor="text1"/>
          <w:kern w:val="0"/>
          <w:sz w:val="24"/>
          <w14:textFill>
            <w14:solidFill>
              <w14:schemeClr w14:val="tx1"/>
            </w14:solidFill>
          </w14:textFill>
        </w:rPr>
        <w:t>以及</w:t>
      </w:r>
      <w:r>
        <w:rPr>
          <w:rFonts w:ascii="宋体" w:hAnsi="宋体"/>
          <w:color w:val="000000" w:themeColor="text1"/>
          <w:kern w:val="0"/>
          <w:sz w:val="24"/>
          <w14:textFill>
            <w14:solidFill>
              <w14:schemeClr w14:val="tx1"/>
            </w14:solidFill>
          </w14:textFill>
        </w:rPr>
        <w:t>其他注</w:t>
      </w:r>
      <w:r>
        <w:rPr>
          <w:rFonts w:ascii="宋体" w:hAnsi="宋体"/>
          <w:kern w:val="0"/>
          <w:sz w:val="24"/>
        </w:rPr>
        <w:t>明提供的相关文件。</w:t>
      </w:r>
    </w:p>
    <w:p w14:paraId="2833023D">
      <w:pPr>
        <w:spacing w:line="360" w:lineRule="auto"/>
        <w:ind w:firstLine="482" w:firstLineChars="200"/>
        <w:rPr>
          <w:rFonts w:ascii="宋体" w:hAnsi="宋体"/>
          <w:b/>
          <w:kern w:val="0"/>
          <w:sz w:val="24"/>
        </w:rPr>
      </w:pPr>
      <w:r>
        <w:rPr>
          <w:rFonts w:ascii="宋体" w:hAnsi="宋体"/>
          <w:b/>
          <w:kern w:val="0"/>
          <w:sz w:val="24"/>
        </w:rPr>
        <w:t>5</w:t>
      </w:r>
      <w:r>
        <w:rPr>
          <w:rFonts w:hint="eastAsia" w:ascii="宋体" w:hAnsi="宋体"/>
          <w:b/>
          <w:kern w:val="0"/>
          <w:sz w:val="24"/>
        </w:rPr>
        <w:t>．</w:t>
      </w:r>
      <w:r>
        <w:rPr>
          <w:rFonts w:ascii="宋体" w:hAnsi="宋体"/>
          <w:b/>
          <w:kern w:val="0"/>
          <w:sz w:val="24"/>
        </w:rPr>
        <w:t>报价</w:t>
      </w:r>
    </w:p>
    <w:p w14:paraId="74018E4C">
      <w:pPr>
        <w:spacing w:line="360" w:lineRule="auto"/>
        <w:ind w:firstLine="480" w:firstLineChars="200"/>
        <w:rPr>
          <w:rFonts w:ascii="宋体" w:hAnsi="宋体"/>
          <w:kern w:val="0"/>
          <w:sz w:val="24"/>
        </w:rPr>
      </w:pPr>
      <w:r>
        <w:rPr>
          <w:rFonts w:ascii="宋体" w:hAnsi="宋体"/>
          <w:kern w:val="0"/>
          <w:sz w:val="24"/>
        </w:rPr>
        <w:t>5</w:t>
      </w:r>
      <w:r>
        <w:rPr>
          <w:rFonts w:hint="eastAsia" w:ascii="宋体" w:hAnsi="宋体"/>
          <w:kern w:val="0"/>
          <w:sz w:val="24"/>
        </w:rPr>
        <w:t>.1 供应商</w:t>
      </w:r>
      <w:r>
        <w:rPr>
          <w:rFonts w:ascii="宋体" w:hAnsi="宋体"/>
          <w:kern w:val="0"/>
          <w:sz w:val="24"/>
        </w:rPr>
        <w:t>必须按照本谈判文件所要求的供应商应提供的所有</w:t>
      </w:r>
      <w:r>
        <w:rPr>
          <w:rFonts w:hint="eastAsia" w:ascii="宋体" w:hAnsi="宋体"/>
          <w:kern w:val="0"/>
          <w:sz w:val="24"/>
        </w:rPr>
        <w:t>项目</w:t>
      </w:r>
      <w:r>
        <w:rPr>
          <w:rFonts w:ascii="宋体" w:hAnsi="宋体"/>
          <w:kern w:val="0"/>
          <w:sz w:val="24"/>
        </w:rPr>
        <w:t>进行报价</w:t>
      </w:r>
      <w:r>
        <w:rPr>
          <w:rFonts w:hint="eastAsia" w:ascii="宋体" w:hAnsi="宋体"/>
          <w:color w:val="000000" w:themeColor="text1"/>
          <w:kern w:val="0"/>
          <w:sz w:val="24"/>
          <w14:textFill>
            <w14:solidFill>
              <w14:schemeClr w14:val="tx1"/>
            </w14:solidFill>
          </w14:textFill>
        </w:rPr>
        <w:t>；</w:t>
      </w:r>
    </w:p>
    <w:p w14:paraId="793EB03D">
      <w:pPr>
        <w:spacing w:line="360" w:lineRule="auto"/>
        <w:ind w:firstLine="482" w:firstLineChars="200"/>
        <w:rPr>
          <w:rFonts w:ascii="宋体" w:hAnsi="宋体"/>
          <w:b/>
          <w:kern w:val="0"/>
          <w:sz w:val="24"/>
        </w:rPr>
      </w:pPr>
      <w:r>
        <w:rPr>
          <w:rFonts w:ascii="宋体" w:hAnsi="宋体"/>
          <w:b/>
          <w:kern w:val="0"/>
          <w:sz w:val="24"/>
        </w:rPr>
        <w:t>5.2 供应商必须对</w:t>
      </w:r>
      <w:r>
        <w:rPr>
          <w:rFonts w:hint="eastAsia" w:ascii="宋体" w:hAnsi="宋体"/>
          <w:b/>
          <w:kern w:val="0"/>
          <w:sz w:val="24"/>
        </w:rPr>
        <w:t>承诺</w:t>
      </w:r>
      <w:r>
        <w:rPr>
          <w:rFonts w:ascii="宋体" w:hAnsi="宋体"/>
          <w:b/>
          <w:kern w:val="0"/>
          <w:sz w:val="24"/>
        </w:rPr>
        <w:t>期限内的服务做出承诺</w:t>
      </w:r>
      <w:r>
        <w:rPr>
          <w:rFonts w:hint="eastAsia" w:ascii="宋体" w:hAnsi="宋体"/>
          <w:b/>
          <w:kern w:val="0"/>
          <w:sz w:val="24"/>
        </w:rPr>
        <w:t>。</w:t>
      </w:r>
    </w:p>
    <w:p w14:paraId="563A2593">
      <w:pPr>
        <w:spacing w:line="360" w:lineRule="auto"/>
        <w:ind w:firstLine="482" w:firstLineChars="200"/>
        <w:rPr>
          <w:rFonts w:ascii="宋体" w:hAnsi="宋体"/>
          <w:b/>
          <w:kern w:val="0"/>
          <w:sz w:val="24"/>
        </w:rPr>
      </w:pPr>
      <w:r>
        <w:rPr>
          <w:rFonts w:ascii="宋体" w:hAnsi="宋体"/>
          <w:b/>
          <w:kern w:val="0"/>
          <w:sz w:val="24"/>
        </w:rPr>
        <w:t>6</w:t>
      </w:r>
      <w:r>
        <w:rPr>
          <w:rFonts w:hint="eastAsia" w:ascii="宋体" w:hAnsi="宋体"/>
          <w:b/>
          <w:kern w:val="0"/>
          <w:sz w:val="24"/>
        </w:rPr>
        <w:t>. 报价</w:t>
      </w:r>
      <w:r>
        <w:rPr>
          <w:rFonts w:ascii="宋体" w:hAnsi="宋体"/>
          <w:b/>
          <w:kern w:val="0"/>
          <w:sz w:val="24"/>
        </w:rPr>
        <w:t>货币</w:t>
      </w:r>
    </w:p>
    <w:p w14:paraId="58409DCF">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.1 谈判文件</w:t>
      </w:r>
      <w:r>
        <w:rPr>
          <w:rFonts w:ascii="宋体" w:hAnsi="宋体"/>
          <w:kern w:val="0"/>
          <w:sz w:val="24"/>
        </w:rPr>
        <w:t>中的</w:t>
      </w:r>
      <w:r>
        <w:rPr>
          <w:rFonts w:hint="eastAsia" w:ascii="宋体" w:hAnsi="宋体"/>
          <w:kern w:val="0"/>
          <w:sz w:val="24"/>
        </w:rPr>
        <w:t>报价</w:t>
      </w:r>
      <w:r>
        <w:rPr>
          <w:rFonts w:ascii="宋体" w:hAnsi="宋体"/>
          <w:kern w:val="0"/>
          <w:sz w:val="24"/>
        </w:rPr>
        <w:t>一律用人民币币种填报。</w:t>
      </w:r>
    </w:p>
    <w:p w14:paraId="20899731">
      <w:pPr>
        <w:spacing w:line="360" w:lineRule="auto"/>
        <w:ind w:firstLine="482" w:firstLineChars="200"/>
        <w:rPr>
          <w:rFonts w:ascii="宋体" w:hAnsi="宋体"/>
          <w:b/>
          <w:kern w:val="0"/>
          <w:sz w:val="24"/>
        </w:rPr>
      </w:pPr>
      <w:r>
        <w:rPr>
          <w:rFonts w:ascii="宋体" w:hAnsi="宋体"/>
          <w:b/>
          <w:kern w:val="0"/>
          <w:sz w:val="24"/>
        </w:rPr>
        <w:t>7.</w:t>
      </w:r>
      <w:r>
        <w:rPr>
          <w:rFonts w:hint="eastAsia" w:ascii="宋体" w:hAnsi="宋体"/>
          <w:b/>
          <w:kern w:val="0"/>
          <w:sz w:val="24"/>
        </w:rPr>
        <w:t>证明</w:t>
      </w:r>
      <w:r>
        <w:rPr>
          <w:rFonts w:ascii="宋体" w:hAnsi="宋体"/>
          <w:b/>
          <w:kern w:val="0"/>
          <w:sz w:val="24"/>
        </w:rPr>
        <w:t>供应商资格的证明文件</w:t>
      </w:r>
    </w:p>
    <w:p w14:paraId="0EB5CEE7">
      <w:pPr>
        <w:spacing w:line="360" w:lineRule="auto"/>
        <w:ind w:firstLine="480" w:firstLineChars="200"/>
        <w:rPr>
          <w:rFonts w:ascii="宋体" w:hAnsi="宋体"/>
          <w:kern w:val="0"/>
          <w:sz w:val="24"/>
        </w:rPr>
      </w:pPr>
      <w:r>
        <w:rPr>
          <w:rFonts w:ascii="宋体" w:hAnsi="宋体"/>
          <w:kern w:val="0"/>
          <w:sz w:val="24"/>
        </w:rPr>
        <w:t xml:space="preserve">7.1 </w:t>
      </w:r>
      <w:r>
        <w:rPr>
          <w:rFonts w:hint="eastAsia" w:ascii="宋体" w:hAnsi="宋体"/>
          <w:kern w:val="0"/>
          <w:sz w:val="24"/>
        </w:rPr>
        <w:t>供应商</w:t>
      </w:r>
      <w:r>
        <w:rPr>
          <w:rFonts w:ascii="宋体" w:hAnsi="宋体"/>
          <w:color w:val="000000" w:themeColor="text1"/>
          <w:kern w:val="0"/>
          <w:sz w:val="24"/>
          <w14:textFill>
            <w14:solidFill>
              <w14:schemeClr w14:val="tx1"/>
            </w14:solidFill>
          </w14:textFill>
        </w:rPr>
        <w:t>必须</w:t>
      </w:r>
      <w:r>
        <w:rPr>
          <w:rFonts w:hint="eastAsia" w:ascii="宋体" w:hAnsi="宋体"/>
          <w:color w:val="000000" w:themeColor="text1"/>
          <w:kern w:val="0"/>
          <w:sz w:val="24"/>
          <w14:textFill>
            <w14:solidFill>
              <w14:schemeClr w14:val="tx1"/>
            </w14:solidFill>
          </w14:textFill>
        </w:rPr>
        <w:t>按</w:t>
      </w:r>
      <w:r>
        <w:rPr>
          <w:rFonts w:ascii="宋体" w:hAnsi="宋体"/>
          <w:color w:val="000000" w:themeColor="text1"/>
          <w:kern w:val="0"/>
          <w:sz w:val="24"/>
          <w14:textFill>
            <w14:solidFill>
              <w14:schemeClr w14:val="tx1"/>
            </w14:solidFill>
          </w14:textFill>
        </w:rPr>
        <w:t>附件</w:t>
      </w:r>
      <w:r>
        <w:rPr>
          <w:rFonts w:hint="eastAsia" w:ascii="宋体" w:hAnsi="宋体"/>
          <w:color w:val="000000" w:themeColor="text1"/>
          <w:kern w:val="0"/>
          <w:sz w:val="24"/>
          <w14:textFill>
            <w14:solidFill>
              <w14:schemeClr w14:val="tx1"/>
            </w14:solidFill>
          </w14:textFill>
        </w:rPr>
        <w:t>3的</w:t>
      </w:r>
      <w:r>
        <w:rPr>
          <w:rFonts w:ascii="宋体" w:hAnsi="宋体"/>
          <w:color w:val="000000" w:themeColor="text1"/>
          <w:kern w:val="0"/>
          <w:sz w:val="24"/>
          <w14:textFill>
            <w14:solidFill>
              <w14:schemeClr w14:val="tx1"/>
            </w14:solidFill>
          </w14:textFill>
        </w:rPr>
        <w:t>要求</w:t>
      </w:r>
      <w:r>
        <w:rPr>
          <w:rFonts w:ascii="宋体" w:hAnsi="宋体"/>
          <w:kern w:val="0"/>
          <w:sz w:val="24"/>
        </w:rPr>
        <w:t>提交证明文件，以证明其有资格参加</w:t>
      </w:r>
      <w:r>
        <w:rPr>
          <w:rFonts w:hint="eastAsia" w:ascii="宋体" w:hAnsi="宋体"/>
          <w:kern w:val="0"/>
          <w:sz w:val="24"/>
          <w:lang w:eastAsia="zh-CN"/>
        </w:rPr>
        <w:t>谈判采购</w:t>
      </w:r>
      <w:r>
        <w:rPr>
          <w:rFonts w:hint="eastAsia" w:ascii="宋体" w:hAnsi="宋体"/>
          <w:kern w:val="0"/>
          <w:sz w:val="24"/>
        </w:rPr>
        <w:t>和成交</w:t>
      </w:r>
      <w:r>
        <w:rPr>
          <w:rFonts w:ascii="宋体" w:hAnsi="宋体"/>
          <w:kern w:val="0"/>
          <w:sz w:val="24"/>
        </w:rPr>
        <w:t>后有履行合同的能力，并作为其</w:t>
      </w:r>
      <w:r>
        <w:rPr>
          <w:rFonts w:hint="eastAsia" w:ascii="宋体" w:hAnsi="宋体"/>
          <w:kern w:val="0"/>
          <w:sz w:val="24"/>
        </w:rPr>
        <w:t>谈判文件</w:t>
      </w:r>
      <w:r>
        <w:rPr>
          <w:rFonts w:ascii="宋体" w:hAnsi="宋体"/>
          <w:kern w:val="0"/>
          <w:sz w:val="24"/>
        </w:rPr>
        <w:t>的一部分</w:t>
      </w:r>
      <w:r>
        <w:rPr>
          <w:rFonts w:hint="eastAsia" w:ascii="宋体" w:hAnsi="宋体"/>
          <w:kern w:val="0"/>
          <w:sz w:val="24"/>
        </w:rPr>
        <w:t>；</w:t>
      </w:r>
    </w:p>
    <w:p w14:paraId="5D91B938">
      <w:pPr>
        <w:widowControl/>
        <w:spacing w:line="360" w:lineRule="auto"/>
        <w:ind w:firstLine="480" w:firstLineChars="200"/>
        <w:jc w:val="left"/>
        <w:rPr>
          <w:rFonts w:ascii="宋体" w:hAnsi="宋体"/>
          <w:kern w:val="0"/>
          <w:sz w:val="24"/>
        </w:rPr>
      </w:pPr>
      <w:r>
        <w:rPr>
          <w:rFonts w:ascii="宋体" w:hAnsi="宋体" w:cs="宋体"/>
          <w:kern w:val="0"/>
          <w:sz w:val="24"/>
        </w:rPr>
        <w:t xml:space="preserve">7.2 </w:t>
      </w:r>
      <w:r>
        <w:rPr>
          <w:rFonts w:hint="eastAsia" w:ascii="宋体" w:hAnsi="宋体"/>
          <w:kern w:val="0"/>
          <w:sz w:val="24"/>
        </w:rPr>
        <w:t>供应商</w:t>
      </w:r>
      <w:r>
        <w:rPr>
          <w:rFonts w:ascii="宋体" w:hAnsi="宋体"/>
          <w:kern w:val="0"/>
          <w:sz w:val="24"/>
        </w:rPr>
        <w:t>应具有</w:t>
      </w:r>
      <w:r>
        <w:rPr>
          <w:rFonts w:hint="eastAsia" w:ascii="宋体" w:hAnsi="宋体"/>
          <w:kern w:val="0"/>
          <w:sz w:val="24"/>
        </w:rPr>
        <w:t>独立</w:t>
      </w:r>
      <w:r>
        <w:rPr>
          <w:rFonts w:ascii="宋体" w:hAnsi="宋体"/>
          <w:kern w:val="0"/>
          <w:sz w:val="24"/>
        </w:rPr>
        <w:t>履行合同所需的财务、业务和管理能力。</w:t>
      </w:r>
    </w:p>
    <w:p w14:paraId="4BD8C45D">
      <w:pPr>
        <w:spacing w:line="360" w:lineRule="auto"/>
        <w:ind w:firstLine="482" w:firstLineChars="200"/>
        <w:rPr>
          <w:rFonts w:ascii="宋体" w:hAnsi="宋体"/>
          <w:b/>
          <w:kern w:val="0"/>
          <w:sz w:val="24"/>
        </w:rPr>
      </w:pPr>
      <w:r>
        <w:rPr>
          <w:rFonts w:ascii="宋体" w:hAnsi="宋体"/>
          <w:b/>
          <w:kern w:val="0"/>
          <w:sz w:val="24"/>
        </w:rPr>
        <w:t>8.</w:t>
      </w:r>
      <w:r>
        <w:rPr>
          <w:rFonts w:hint="eastAsia" w:ascii="宋体" w:hAnsi="宋体"/>
          <w:b/>
          <w:kern w:val="0"/>
          <w:sz w:val="24"/>
        </w:rPr>
        <w:t xml:space="preserve"> 谈判文件</w:t>
      </w:r>
      <w:r>
        <w:rPr>
          <w:rFonts w:ascii="宋体" w:hAnsi="宋体"/>
          <w:b/>
          <w:kern w:val="0"/>
          <w:sz w:val="24"/>
        </w:rPr>
        <w:t>的签署及规定</w:t>
      </w:r>
    </w:p>
    <w:p w14:paraId="7AB73EA6">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.1 谈判文件</w:t>
      </w:r>
      <w:r>
        <w:rPr>
          <w:rFonts w:ascii="宋体" w:hAnsi="宋体"/>
          <w:kern w:val="0"/>
          <w:sz w:val="24"/>
        </w:rPr>
        <w:t>签署人系指法定代表人或法定代表人针对本次项目正式授权的供应商代表</w:t>
      </w:r>
      <w:r>
        <w:rPr>
          <w:rFonts w:hint="eastAsia" w:ascii="宋体" w:hAnsi="宋体"/>
          <w:kern w:val="0"/>
          <w:sz w:val="24"/>
        </w:rPr>
        <w:t>；</w:t>
      </w:r>
    </w:p>
    <w:p w14:paraId="629F474A">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.2 谈判文件</w:t>
      </w:r>
      <w:r>
        <w:rPr>
          <w:rFonts w:ascii="宋体" w:hAnsi="宋体"/>
          <w:kern w:val="0"/>
          <w:sz w:val="24"/>
        </w:rPr>
        <w:t>须是打印文件。</w:t>
      </w:r>
      <w:r>
        <w:rPr>
          <w:rFonts w:hint="eastAsia" w:ascii="宋体" w:hAnsi="宋体"/>
          <w:kern w:val="0"/>
          <w:sz w:val="24"/>
        </w:rPr>
        <w:t>谈判文件</w:t>
      </w:r>
      <w:r>
        <w:rPr>
          <w:rFonts w:ascii="宋体" w:hAnsi="宋体"/>
          <w:kern w:val="0"/>
          <w:sz w:val="24"/>
        </w:rPr>
        <w:t>应由</w:t>
      </w:r>
      <w:r>
        <w:rPr>
          <w:rFonts w:hint="eastAsia" w:ascii="宋体" w:hAnsi="宋体"/>
          <w:kern w:val="0"/>
          <w:sz w:val="24"/>
        </w:rPr>
        <w:t>谈判文件</w:t>
      </w:r>
      <w:r>
        <w:rPr>
          <w:rFonts w:ascii="宋体" w:hAnsi="宋体"/>
          <w:kern w:val="0"/>
          <w:sz w:val="24"/>
        </w:rPr>
        <w:t>签署人在</w:t>
      </w:r>
      <w:r>
        <w:rPr>
          <w:rFonts w:hint="eastAsia" w:ascii="宋体" w:hAnsi="宋体"/>
          <w:kern w:val="0"/>
          <w:sz w:val="24"/>
        </w:rPr>
        <w:t>“谈判文件”要求</w:t>
      </w:r>
      <w:r>
        <w:rPr>
          <w:rFonts w:ascii="宋体" w:hAnsi="宋体"/>
          <w:kern w:val="0"/>
          <w:sz w:val="24"/>
        </w:rPr>
        <w:t>的地方签字并加盖</w:t>
      </w:r>
      <w:r>
        <w:rPr>
          <w:rFonts w:hint="eastAsia" w:ascii="宋体" w:hAnsi="宋体"/>
          <w:kern w:val="0"/>
          <w:sz w:val="24"/>
        </w:rPr>
        <w:t>供应商</w:t>
      </w:r>
      <w:r>
        <w:rPr>
          <w:rFonts w:ascii="宋体" w:hAnsi="宋体"/>
          <w:kern w:val="0"/>
          <w:sz w:val="24"/>
        </w:rPr>
        <w:t>单位公章。</w:t>
      </w:r>
    </w:p>
    <w:p w14:paraId="6B0E1646">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.3 除</w:t>
      </w:r>
      <w:r>
        <w:rPr>
          <w:rFonts w:ascii="宋体" w:hAnsi="宋体"/>
          <w:kern w:val="0"/>
          <w:sz w:val="24"/>
        </w:rPr>
        <w:t>供应商对错误处做必要修改外，</w:t>
      </w:r>
      <w:r>
        <w:rPr>
          <w:rFonts w:hint="eastAsia" w:ascii="宋体" w:hAnsi="宋体"/>
          <w:kern w:val="0"/>
          <w:sz w:val="24"/>
        </w:rPr>
        <w:t>谈判文件</w:t>
      </w:r>
      <w:r>
        <w:rPr>
          <w:rFonts w:ascii="宋体" w:hAnsi="宋体"/>
          <w:kern w:val="0"/>
          <w:sz w:val="24"/>
        </w:rPr>
        <w:t>中不许有加行、涂抹</w:t>
      </w:r>
      <w:r>
        <w:rPr>
          <w:rFonts w:hint="eastAsia" w:ascii="宋体" w:hAnsi="宋体"/>
          <w:kern w:val="0"/>
          <w:sz w:val="24"/>
        </w:rPr>
        <w:t>或</w:t>
      </w:r>
      <w:r>
        <w:rPr>
          <w:rFonts w:ascii="宋体" w:hAnsi="宋体"/>
          <w:kern w:val="0"/>
          <w:sz w:val="24"/>
        </w:rPr>
        <w:t>改写。若有</w:t>
      </w:r>
      <w:r>
        <w:rPr>
          <w:rFonts w:hint="eastAsia" w:ascii="宋体" w:hAnsi="宋体"/>
          <w:kern w:val="0"/>
          <w:sz w:val="24"/>
        </w:rPr>
        <w:t>修改</w:t>
      </w:r>
      <w:r>
        <w:rPr>
          <w:rFonts w:ascii="宋体" w:hAnsi="宋体"/>
          <w:kern w:val="0"/>
          <w:sz w:val="24"/>
        </w:rPr>
        <w:t>内容，须由</w:t>
      </w:r>
      <w:r>
        <w:rPr>
          <w:rFonts w:hint="eastAsia" w:ascii="宋体" w:hAnsi="宋体"/>
          <w:kern w:val="0"/>
          <w:sz w:val="24"/>
        </w:rPr>
        <w:t>谈判文件</w:t>
      </w:r>
      <w:r>
        <w:rPr>
          <w:rFonts w:ascii="宋体" w:hAnsi="宋体"/>
          <w:kern w:val="0"/>
          <w:sz w:val="24"/>
        </w:rPr>
        <w:t>签署人在修改处签字为有效。</w:t>
      </w:r>
    </w:p>
    <w:p w14:paraId="13CC03E3">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.4 谈判文件</w:t>
      </w:r>
      <w:r>
        <w:rPr>
          <w:rFonts w:ascii="宋体" w:hAnsi="宋体"/>
          <w:kern w:val="0"/>
          <w:sz w:val="24"/>
        </w:rPr>
        <w:t>因字迹潦草或表达不清所引起的后果由供应商</w:t>
      </w:r>
      <w:r>
        <w:rPr>
          <w:rFonts w:hint="eastAsia" w:ascii="宋体" w:hAnsi="宋体"/>
          <w:kern w:val="0"/>
          <w:sz w:val="24"/>
        </w:rPr>
        <w:t>自己</w:t>
      </w:r>
      <w:r>
        <w:rPr>
          <w:rFonts w:ascii="宋体" w:hAnsi="宋体"/>
          <w:kern w:val="0"/>
          <w:sz w:val="24"/>
        </w:rPr>
        <w:t>承担。</w:t>
      </w:r>
    </w:p>
    <w:p w14:paraId="1401563E">
      <w:pPr>
        <w:spacing w:line="360" w:lineRule="auto"/>
        <w:ind w:firstLine="480" w:firstLineChars="200"/>
        <w:rPr>
          <w:rFonts w:ascii="宋体" w:hAnsi="宋体"/>
          <w:kern w:val="0"/>
          <w:sz w:val="24"/>
        </w:rPr>
      </w:pPr>
      <w:r>
        <w:rPr>
          <w:rFonts w:ascii="宋体" w:hAnsi="宋体"/>
          <w:kern w:val="0"/>
          <w:sz w:val="24"/>
        </w:rPr>
        <w:t xml:space="preserve">8.5 </w:t>
      </w:r>
      <w:r>
        <w:rPr>
          <w:rFonts w:hint="eastAsia" w:ascii="宋体" w:hAnsi="宋体"/>
          <w:kern w:val="0"/>
          <w:sz w:val="24"/>
        </w:rPr>
        <w:t>采购人</w:t>
      </w:r>
      <w:r>
        <w:rPr>
          <w:rFonts w:ascii="宋体" w:hAnsi="宋体"/>
          <w:kern w:val="0"/>
          <w:sz w:val="24"/>
        </w:rPr>
        <w:t>拒绝接受以电话、传真或电子邮件形式的</w:t>
      </w:r>
      <w:r>
        <w:rPr>
          <w:rFonts w:hint="eastAsia" w:ascii="宋体" w:hAnsi="宋体"/>
          <w:kern w:val="0"/>
          <w:sz w:val="24"/>
        </w:rPr>
        <w:t>投递</w:t>
      </w:r>
      <w:r>
        <w:rPr>
          <w:rFonts w:ascii="宋体" w:hAnsi="宋体"/>
          <w:kern w:val="0"/>
          <w:sz w:val="24"/>
        </w:rPr>
        <w:t>。</w:t>
      </w:r>
    </w:p>
    <w:p w14:paraId="661F1086">
      <w:pPr>
        <w:widowControl/>
        <w:spacing w:line="360" w:lineRule="auto"/>
        <w:ind w:firstLine="482" w:firstLineChars="200"/>
        <w:jc w:val="left"/>
        <w:rPr>
          <w:rFonts w:ascii="宋体" w:hAnsi="宋体" w:cs="宋体"/>
          <w:b/>
          <w:kern w:val="0"/>
          <w:sz w:val="24"/>
        </w:rPr>
      </w:pPr>
      <w:r>
        <w:rPr>
          <w:rFonts w:hint="eastAsia" w:ascii="宋体" w:hAnsi="宋体" w:cs="宋体"/>
          <w:b/>
          <w:kern w:val="0"/>
          <w:sz w:val="24"/>
        </w:rPr>
        <w:t>四</w:t>
      </w:r>
      <w:r>
        <w:rPr>
          <w:rFonts w:ascii="宋体" w:hAnsi="宋体" w:cs="宋体"/>
          <w:b/>
          <w:kern w:val="0"/>
          <w:sz w:val="24"/>
        </w:rPr>
        <w:t>、</w:t>
      </w:r>
      <w:r>
        <w:rPr>
          <w:rFonts w:hint="eastAsia" w:ascii="宋体" w:hAnsi="宋体" w:cs="宋体"/>
          <w:b/>
          <w:kern w:val="0"/>
          <w:sz w:val="24"/>
        </w:rPr>
        <w:t>谈判文件</w:t>
      </w:r>
      <w:r>
        <w:rPr>
          <w:rFonts w:ascii="宋体" w:hAnsi="宋体" w:cs="宋体"/>
          <w:b/>
          <w:kern w:val="0"/>
          <w:sz w:val="24"/>
        </w:rPr>
        <w:t>的递交</w:t>
      </w:r>
    </w:p>
    <w:p w14:paraId="54088AC1">
      <w:pPr>
        <w:widowControl/>
        <w:spacing w:line="360" w:lineRule="auto"/>
        <w:ind w:firstLine="482" w:firstLineChars="200"/>
        <w:jc w:val="left"/>
        <w:rPr>
          <w:rFonts w:ascii="宋体" w:hAnsi="宋体" w:cs="宋体"/>
          <w:b/>
          <w:kern w:val="0"/>
          <w:sz w:val="24"/>
        </w:rPr>
      </w:pPr>
      <w:r>
        <w:rPr>
          <w:rFonts w:ascii="宋体" w:hAnsi="宋体" w:cs="宋体"/>
          <w:b/>
          <w:kern w:val="0"/>
          <w:sz w:val="24"/>
        </w:rPr>
        <w:t>1</w:t>
      </w:r>
      <w:r>
        <w:rPr>
          <w:rFonts w:hint="eastAsia" w:ascii="宋体" w:hAnsi="宋体" w:cs="宋体"/>
          <w:b/>
          <w:kern w:val="0"/>
          <w:sz w:val="24"/>
        </w:rPr>
        <w:t>.谈判文件</w:t>
      </w:r>
      <w:r>
        <w:rPr>
          <w:rFonts w:ascii="宋体" w:hAnsi="宋体" w:cs="宋体"/>
          <w:b/>
          <w:kern w:val="0"/>
          <w:sz w:val="24"/>
        </w:rPr>
        <w:t>的数量、包装</w:t>
      </w:r>
      <w:r>
        <w:rPr>
          <w:rFonts w:hint="eastAsia" w:ascii="宋体" w:hAnsi="宋体" w:cs="宋体"/>
          <w:b/>
          <w:kern w:val="0"/>
          <w:sz w:val="24"/>
        </w:rPr>
        <w:t>和</w:t>
      </w:r>
      <w:r>
        <w:rPr>
          <w:rFonts w:ascii="宋体" w:hAnsi="宋体" w:cs="宋体"/>
          <w:b/>
          <w:kern w:val="0"/>
          <w:sz w:val="24"/>
        </w:rPr>
        <w:t>标记</w:t>
      </w:r>
    </w:p>
    <w:p w14:paraId="2CD28D3C">
      <w:pPr>
        <w:widowControl/>
        <w:spacing w:line="360" w:lineRule="auto"/>
        <w:ind w:firstLine="480" w:firstLineChars="200"/>
        <w:jc w:val="left"/>
        <w:rPr>
          <w:rFonts w:hint="default" w:ascii="宋体" w:hAnsi="宋体" w:eastAsia="宋体" w:cs="宋体"/>
          <w:color w:val="auto"/>
          <w:kern w:val="0"/>
          <w:sz w:val="24"/>
          <w:lang w:val="en-US" w:eastAsia="zh-CN"/>
        </w:rPr>
      </w:pPr>
      <w:r>
        <w:rPr>
          <w:rFonts w:ascii="宋体" w:hAnsi="宋体" w:cs="宋体"/>
          <w:color w:val="auto"/>
          <w:kern w:val="0"/>
          <w:sz w:val="24"/>
        </w:rPr>
        <w:t xml:space="preserve">1.1 </w:t>
      </w:r>
      <w:r>
        <w:rPr>
          <w:rFonts w:hint="eastAsia" w:ascii="宋体" w:hAnsi="宋体" w:cs="宋体"/>
          <w:color w:val="auto"/>
          <w:kern w:val="0"/>
          <w:sz w:val="24"/>
        </w:rPr>
        <w:t>供应商</w:t>
      </w:r>
      <w:r>
        <w:rPr>
          <w:rFonts w:ascii="宋体" w:hAnsi="宋体" w:cs="宋体"/>
          <w:color w:val="auto"/>
          <w:kern w:val="0"/>
          <w:sz w:val="24"/>
        </w:rPr>
        <w:t>应提交“</w:t>
      </w:r>
      <w:r>
        <w:rPr>
          <w:rFonts w:hint="eastAsia" w:ascii="宋体" w:hAnsi="宋体" w:cs="宋体"/>
          <w:color w:val="auto"/>
          <w:kern w:val="0"/>
          <w:sz w:val="24"/>
        </w:rPr>
        <w:t>谈判文件</w:t>
      </w:r>
      <w:r>
        <w:rPr>
          <w:rFonts w:ascii="宋体" w:hAnsi="宋体" w:cs="宋体"/>
          <w:color w:val="auto"/>
          <w:kern w:val="0"/>
          <w:sz w:val="24"/>
        </w:rPr>
        <w:t>”</w:t>
      </w:r>
      <w:r>
        <w:rPr>
          <w:rFonts w:hint="eastAsia" w:ascii="宋体" w:hAnsi="宋体" w:cs="宋体"/>
          <w:color w:val="auto"/>
          <w:kern w:val="0"/>
          <w:sz w:val="24"/>
        </w:rPr>
        <w:t>正本</w:t>
      </w:r>
      <w:r>
        <w:rPr>
          <w:rFonts w:ascii="宋体" w:hAnsi="宋体" w:cs="宋体"/>
          <w:color w:val="auto"/>
          <w:kern w:val="0"/>
          <w:sz w:val="24"/>
        </w:rPr>
        <w:t>一套</w:t>
      </w:r>
      <w:r>
        <w:rPr>
          <w:rFonts w:hint="eastAsia" w:ascii="宋体" w:hAnsi="宋体" w:cs="宋体"/>
          <w:color w:val="auto"/>
          <w:kern w:val="0"/>
          <w:sz w:val="24"/>
        </w:rPr>
        <w:t>。</w:t>
      </w:r>
      <w:r>
        <w:rPr>
          <w:rFonts w:hint="eastAsia" w:ascii="宋体" w:hAnsi="宋体" w:cs="宋体"/>
          <w:color w:val="auto"/>
          <w:kern w:val="0"/>
          <w:sz w:val="24"/>
          <w:lang w:val="en-US" w:eastAsia="zh-CN"/>
        </w:rPr>
        <w:t>电子版文件（盖鲜章的PDF扫描件）一套（提供形式：U盘）</w:t>
      </w:r>
    </w:p>
    <w:p w14:paraId="16D577C5">
      <w:pPr>
        <w:widowControl/>
        <w:spacing w:line="360" w:lineRule="auto"/>
        <w:ind w:firstLine="480" w:firstLineChars="200"/>
        <w:jc w:val="left"/>
        <w:rPr>
          <w:rFonts w:ascii="宋体" w:hAnsi="宋体" w:cs="宋体"/>
          <w:color w:val="auto"/>
          <w:kern w:val="0"/>
          <w:sz w:val="24"/>
        </w:rPr>
      </w:pPr>
      <w:r>
        <w:rPr>
          <w:rFonts w:ascii="宋体" w:hAnsi="宋体" w:cs="宋体"/>
          <w:color w:val="auto"/>
          <w:kern w:val="0"/>
          <w:sz w:val="24"/>
        </w:rPr>
        <w:t xml:space="preserve">1.2 </w:t>
      </w:r>
      <w:r>
        <w:rPr>
          <w:rFonts w:hint="eastAsia" w:ascii="宋体" w:hAnsi="宋体" w:cs="宋体"/>
          <w:color w:val="auto"/>
          <w:kern w:val="0"/>
          <w:sz w:val="24"/>
        </w:rPr>
        <w:t>谈判文件</w:t>
      </w:r>
      <w:r>
        <w:rPr>
          <w:rFonts w:ascii="宋体" w:hAnsi="宋体" w:cs="宋体"/>
          <w:color w:val="auto"/>
          <w:kern w:val="0"/>
          <w:sz w:val="24"/>
        </w:rPr>
        <w:t>的包装、标记要求</w:t>
      </w:r>
    </w:p>
    <w:p w14:paraId="6F69C6EB">
      <w:pPr>
        <w:widowControl/>
        <w:spacing w:line="360" w:lineRule="auto"/>
        <w:ind w:firstLine="480" w:firstLineChars="200"/>
        <w:jc w:val="left"/>
        <w:rPr>
          <w:rFonts w:ascii="宋体" w:hAnsi="宋体" w:cs="宋体"/>
          <w:color w:val="auto"/>
          <w:kern w:val="0"/>
          <w:sz w:val="24"/>
        </w:rPr>
      </w:pPr>
      <w:r>
        <w:rPr>
          <w:rFonts w:ascii="宋体" w:hAnsi="宋体" w:cs="宋体"/>
          <w:color w:val="auto"/>
          <w:kern w:val="0"/>
          <w:sz w:val="24"/>
        </w:rPr>
        <w:t xml:space="preserve">1.2.1 </w:t>
      </w:r>
      <w:r>
        <w:rPr>
          <w:rFonts w:hint="eastAsia" w:ascii="宋体" w:hAnsi="宋体" w:cs="宋体"/>
          <w:color w:val="auto"/>
          <w:kern w:val="0"/>
          <w:sz w:val="24"/>
        </w:rPr>
        <w:t>谈判文件</w:t>
      </w:r>
      <w:r>
        <w:rPr>
          <w:rFonts w:ascii="宋体" w:hAnsi="宋体" w:cs="宋体"/>
          <w:color w:val="auto"/>
          <w:kern w:val="0"/>
          <w:sz w:val="24"/>
        </w:rPr>
        <w:t>、</w:t>
      </w:r>
      <w:r>
        <w:rPr>
          <w:rFonts w:hint="eastAsia" w:ascii="宋体" w:hAnsi="宋体" w:cs="宋体"/>
          <w:color w:val="auto"/>
          <w:kern w:val="0"/>
          <w:sz w:val="24"/>
        </w:rPr>
        <w:t>保证金转账</w:t>
      </w:r>
      <w:r>
        <w:rPr>
          <w:rFonts w:ascii="宋体" w:hAnsi="宋体" w:cs="宋体"/>
          <w:color w:val="auto"/>
          <w:kern w:val="0"/>
          <w:sz w:val="24"/>
        </w:rPr>
        <w:t>证明</w:t>
      </w:r>
      <w:r>
        <w:rPr>
          <w:rFonts w:hint="eastAsia" w:ascii="宋体" w:hAnsi="宋体" w:cs="宋体"/>
          <w:color w:val="auto"/>
          <w:kern w:val="0"/>
          <w:sz w:val="24"/>
          <w:lang w:eastAsia="zh-CN"/>
        </w:rPr>
        <w:t>（</w:t>
      </w:r>
      <w:r>
        <w:rPr>
          <w:rFonts w:hint="eastAsia" w:ascii="宋体" w:hAnsi="宋体" w:cs="宋体"/>
          <w:color w:val="auto"/>
          <w:kern w:val="0"/>
          <w:sz w:val="24"/>
          <w:lang w:val="en-US" w:eastAsia="zh-CN"/>
        </w:rPr>
        <w:t>如有</w:t>
      </w:r>
      <w:r>
        <w:rPr>
          <w:rFonts w:hint="eastAsia" w:ascii="宋体" w:hAnsi="宋体" w:cs="宋体"/>
          <w:color w:val="auto"/>
          <w:kern w:val="0"/>
          <w:sz w:val="24"/>
          <w:lang w:eastAsia="zh-CN"/>
        </w:rPr>
        <w:t>）</w:t>
      </w:r>
      <w:r>
        <w:rPr>
          <w:rFonts w:ascii="宋体" w:hAnsi="宋体" w:cs="宋体"/>
          <w:color w:val="auto"/>
          <w:kern w:val="0"/>
          <w:sz w:val="24"/>
        </w:rPr>
        <w:t>文件应单独封装</w:t>
      </w:r>
      <w:r>
        <w:rPr>
          <w:rFonts w:hint="eastAsia" w:ascii="宋体" w:hAnsi="宋体" w:cs="宋体"/>
          <w:color w:val="auto"/>
          <w:kern w:val="0"/>
          <w:sz w:val="24"/>
        </w:rPr>
        <w:t>，一并</w:t>
      </w:r>
      <w:r>
        <w:rPr>
          <w:rFonts w:ascii="宋体" w:hAnsi="宋体" w:cs="宋体"/>
          <w:color w:val="auto"/>
          <w:kern w:val="0"/>
          <w:sz w:val="24"/>
        </w:rPr>
        <w:t>提交</w:t>
      </w:r>
      <w:r>
        <w:rPr>
          <w:rFonts w:hint="eastAsia" w:ascii="宋体" w:hAnsi="宋体" w:cs="宋体"/>
          <w:color w:val="auto"/>
          <w:kern w:val="0"/>
          <w:sz w:val="24"/>
        </w:rPr>
        <w:t>。</w:t>
      </w:r>
    </w:p>
    <w:p w14:paraId="6263BFD6">
      <w:pPr>
        <w:widowControl/>
        <w:spacing w:line="360" w:lineRule="auto"/>
        <w:ind w:firstLine="480" w:firstLineChars="200"/>
        <w:jc w:val="left"/>
        <w:rPr>
          <w:rFonts w:ascii="宋体" w:hAnsi="宋体" w:cs="宋体"/>
          <w:color w:val="auto"/>
          <w:kern w:val="0"/>
          <w:sz w:val="24"/>
        </w:rPr>
      </w:pPr>
      <w:r>
        <w:rPr>
          <w:rFonts w:ascii="宋体" w:hAnsi="宋体" w:cs="宋体"/>
          <w:color w:val="auto"/>
          <w:kern w:val="0"/>
          <w:sz w:val="24"/>
        </w:rPr>
        <w:t>1</w:t>
      </w:r>
      <w:r>
        <w:rPr>
          <w:rFonts w:hint="eastAsia" w:ascii="宋体" w:hAnsi="宋体" w:cs="宋体"/>
          <w:color w:val="auto"/>
          <w:kern w:val="0"/>
          <w:sz w:val="24"/>
        </w:rPr>
        <w:t>.2.2 供应商</w:t>
      </w:r>
      <w:r>
        <w:rPr>
          <w:rFonts w:ascii="宋体" w:hAnsi="宋体" w:cs="宋体"/>
          <w:color w:val="auto"/>
          <w:kern w:val="0"/>
          <w:sz w:val="24"/>
        </w:rPr>
        <w:t>应将</w:t>
      </w:r>
      <w:r>
        <w:rPr>
          <w:rFonts w:hint="eastAsia" w:ascii="宋体" w:hAnsi="宋体" w:cs="宋体"/>
          <w:color w:val="auto"/>
          <w:kern w:val="0"/>
          <w:sz w:val="24"/>
        </w:rPr>
        <w:t>谈判文件</w:t>
      </w:r>
      <w:r>
        <w:rPr>
          <w:rFonts w:ascii="宋体" w:hAnsi="宋体" w:cs="宋体"/>
          <w:color w:val="auto"/>
          <w:kern w:val="0"/>
          <w:sz w:val="24"/>
        </w:rPr>
        <w:t>封装，并标明</w:t>
      </w:r>
      <w:r>
        <w:rPr>
          <w:rFonts w:hint="eastAsia" w:ascii="宋体" w:hAnsi="宋体" w:cs="宋体"/>
          <w:color w:val="auto"/>
          <w:kern w:val="0"/>
          <w:sz w:val="24"/>
        </w:rPr>
        <w:t>采购</w:t>
      </w:r>
      <w:r>
        <w:rPr>
          <w:rFonts w:ascii="宋体" w:hAnsi="宋体" w:cs="宋体"/>
          <w:color w:val="auto"/>
          <w:kern w:val="0"/>
          <w:sz w:val="24"/>
        </w:rPr>
        <w:t>项目名称、供应商名称、地址、邮政编码。文件统一封装在</w:t>
      </w:r>
      <w:r>
        <w:rPr>
          <w:rFonts w:hint="eastAsia" w:ascii="宋体" w:hAnsi="宋体" w:cs="宋体"/>
          <w:color w:val="auto"/>
          <w:kern w:val="0"/>
          <w:sz w:val="24"/>
        </w:rPr>
        <w:t>一件</w:t>
      </w:r>
      <w:r>
        <w:rPr>
          <w:rFonts w:ascii="宋体" w:hAnsi="宋体" w:cs="宋体"/>
          <w:color w:val="auto"/>
          <w:kern w:val="0"/>
          <w:sz w:val="24"/>
        </w:rPr>
        <w:t>包装内。</w:t>
      </w:r>
    </w:p>
    <w:p w14:paraId="7A430F2A">
      <w:pPr>
        <w:spacing w:line="360" w:lineRule="auto"/>
        <w:ind w:firstLine="480" w:firstLineChars="200"/>
        <w:rPr>
          <w:rFonts w:ascii="宋体" w:hAnsi="宋体" w:cs="宋体"/>
          <w:color w:val="auto"/>
          <w:kern w:val="0"/>
          <w:sz w:val="24"/>
        </w:rPr>
      </w:pPr>
      <w:r>
        <w:rPr>
          <w:rFonts w:ascii="宋体" w:hAnsi="宋体" w:cs="宋体"/>
          <w:color w:val="auto"/>
          <w:kern w:val="0"/>
          <w:sz w:val="24"/>
        </w:rPr>
        <w:t>1.2.3 每一密封</w:t>
      </w:r>
      <w:r>
        <w:rPr>
          <w:rFonts w:hint="eastAsia" w:ascii="宋体" w:hAnsi="宋体" w:cs="宋体"/>
          <w:color w:val="auto"/>
          <w:kern w:val="0"/>
          <w:sz w:val="24"/>
        </w:rPr>
        <w:t>袋的封口处均应加盖密封章或供应商公章，</w:t>
      </w:r>
      <w:r>
        <w:rPr>
          <w:rFonts w:ascii="宋体" w:hAnsi="宋体" w:cs="宋体"/>
          <w:color w:val="auto"/>
          <w:kern w:val="0"/>
          <w:sz w:val="24"/>
        </w:rPr>
        <w:t>并在封面上标明</w:t>
      </w:r>
      <w:r>
        <w:rPr>
          <w:rFonts w:hint="eastAsia" w:ascii="宋体" w:hAnsi="宋体" w:cs="宋体"/>
          <w:color w:val="auto"/>
          <w:kern w:val="0"/>
          <w:sz w:val="24"/>
        </w:rPr>
        <w:t>采购项目名称、供应商名称及“在xxxx年xx月xx日</w:t>
      </w:r>
      <w:r>
        <w:rPr>
          <w:rFonts w:ascii="宋体" w:hAnsi="宋体" w:cs="宋体"/>
          <w:color w:val="auto"/>
          <w:kern w:val="0"/>
          <w:sz w:val="24"/>
        </w:rPr>
        <w:t>（</w:t>
      </w:r>
      <w:r>
        <w:rPr>
          <w:rFonts w:hint="eastAsia" w:ascii="宋体" w:hAnsi="宋体" w:cs="宋体"/>
          <w:color w:val="auto"/>
          <w:kern w:val="0"/>
          <w:sz w:val="24"/>
        </w:rPr>
        <w:t>评审时间</w:t>
      </w:r>
      <w:r>
        <w:rPr>
          <w:rFonts w:ascii="宋体" w:hAnsi="宋体" w:cs="宋体"/>
          <w:color w:val="auto"/>
          <w:kern w:val="0"/>
          <w:sz w:val="24"/>
        </w:rPr>
        <w:t>）之前不准启封</w:t>
      </w:r>
      <w:r>
        <w:rPr>
          <w:rFonts w:hint="eastAsia" w:ascii="宋体" w:hAnsi="宋体" w:cs="宋体"/>
          <w:color w:val="auto"/>
          <w:kern w:val="0"/>
          <w:sz w:val="24"/>
        </w:rPr>
        <w:t>”的</w:t>
      </w:r>
      <w:r>
        <w:rPr>
          <w:rFonts w:ascii="宋体" w:hAnsi="宋体" w:cs="宋体"/>
          <w:color w:val="auto"/>
          <w:kern w:val="0"/>
          <w:sz w:val="24"/>
        </w:rPr>
        <w:t>字样。</w:t>
      </w:r>
    </w:p>
    <w:p w14:paraId="31AF1DA7">
      <w:pPr>
        <w:widowControl/>
        <w:spacing w:line="360" w:lineRule="auto"/>
        <w:ind w:firstLine="480" w:firstLineChars="200"/>
        <w:jc w:val="left"/>
        <w:rPr>
          <w:rFonts w:ascii="宋体" w:hAnsi="宋体" w:cs="宋体"/>
          <w:color w:val="auto"/>
          <w:kern w:val="0"/>
          <w:sz w:val="24"/>
        </w:rPr>
      </w:pPr>
      <w:r>
        <w:rPr>
          <w:rFonts w:ascii="宋体" w:hAnsi="宋体" w:cs="宋体"/>
          <w:color w:val="auto"/>
          <w:kern w:val="0"/>
          <w:sz w:val="24"/>
        </w:rPr>
        <w:t xml:space="preserve">1.3 </w:t>
      </w:r>
      <w:r>
        <w:rPr>
          <w:rFonts w:hint="eastAsia" w:ascii="宋体" w:hAnsi="宋体" w:cs="宋体"/>
          <w:color w:val="auto"/>
          <w:kern w:val="0"/>
          <w:sz w:val="24"/>
        </w:rPr>
        <w:t>谈判文件</w:t>
      </w:r>
      <w:r>
        <w:rPr>
          <w:rFonts w:ascii="宋体" w:hAnsi="宋体" w:cs="宋体"/>
          <w:color w:val="auto"/>
          <w:kern w:val="0"/>
          <w:sz w:val="24"/>
        </w:rPr>
        <w:t>的提交：供应商应</w:t>
      </w:r>
      <w:r>
        <w:rPr>
          <w:rFonts w:hint="eastAsia" w:ascii="宋体" w:hAnsi="宋体" w:cs="宋体"/>
          <w:color w:val="auto"/>
          <w:kern w:val="0"/>
          <w:sz w:val="24"/>
        </w:rPr>
        <w:t>于谈判文件递交</w:t>
      </w:r>
      <w:r>
        <w:rPr>
          <w:rFonts w:ascii="宋体" w:hAnsi="宋体" w:cs="宋体"/>
          <w:color w:val="auto"/>
          <w:kern w:val="0"/>
          <w:sz w:val="24"/>
        </w:rPr>
        <w:t>截止时间前由专人将</w:t>
      </w:r>
      <w:r>
        <w:rPr>
          <w:rFonts w:hint="eastAsia" w:ascii="宋体" w:hAnsi="宋体" w:cs="宋体"/>
          <w:color w:val="auto"/>
          <w:kern w:val="0"/>
          <w:sz w:val="24"/>
        </w:rPr>
        <w:t>谈判文件</w:t>
      </w:r>
      <w:r>
        <w:rPr>
          <w:rFonts w:ascii="宋体" w:hAnsi="宋体" w:cs="宋体"/>
          <w:color w:val="auto"/>
          <w:kern w:val="0"/>
          <w:sz w:val="24"/>
        </w:rPr>
        <w:t>送至</w:t>
      </w:r>
      <w:r>
        <w:rPr>
          <w:rFonts w:hint="eastAsia" w:ascii="宋体" w:hAnsi="宋体" w:cs="宋体"/>
          <w:color w:val="auto"/>
          <w:kern w:val="0"/>
          <w:sz w:val="24"/>
        </w:rPr>
        <w:t>指定地点</w:t>
      </w:r>
      <w:r>
        <w:rPr>
          <w:rFonts w:ascii="宋体" w:hAnsi="宋体" w:cs="宋体"/>
          <w:color w:val="auto"/>
          <w:kern w:val="0"/>
          <w:sz w:val="24"/>
        </w:rPr>
        <w:t>。</w:t>
      </w:r>
    </w:p>
    <w:p w14:paraId="4D0EFB25">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.递交</w:t>
      </w:r>
      <w:r>
        <w:rPr>
          <w:rFonts w:ascii="宋体" w:hAnsi="宋体"/>
          <w:b/>
          <w:kern w:val="0"/>
          <w:sz w:val="24"/>
        </w:rPr>
        <w:t>截止时间</w:t>
      </w:r>
    </w:p>
    <w:p w14:paraId="7DD72C51">
      <w:pPr>
        <w:spacing w:line="360" w:lineRule="auto"/>
        <w:ind w:firstLine="480" w:firstLineChars="200"/>
        <w:rPr>
          <w:rFonts w:ascii="宋体" w:hAnsi="宋体"/>
          <w:kern w:val="0"/>
          <w:sz w:val="24"/>
        </w:rPr>
      </w:pPr>
      <w:r>
        <w:rPr>
          <w:rFonts w:ascii="宋体" w:hAnsi="宋体"/>
          <w:kern w:val="0"/>
          <w:sz w:val="24"/>
        </w:rPr>
        <w:t xml:space="preserve">2.1 </w:t>
      </w:r>
      <w:r>
        <w:rPr>
          <w:rFonts w:hint="eastAsia" w:ascii="宋体" w:hAnsi="宋体"/>
          <w:kern w:val="0"/>
          <w:sz w:val="24"/>
        </w:rPr>
        <w:t>谈判文件递交截止时间</w:t>
      </w:r>
      <w:r>
        <w:rPr>
          <w:rFonts w:ascii="宋体" w:hAnsi="宋体"/>
          <w:kern w:val="0"/>
          <w:sz w:val="24"/>
        </w:rPr>
        <w:t>见</w:t>
      </w:r>
      <w:r>
        <w:rPr>
          <w:rFonts w:hint="eastAsia" w:ascii="宋体" w:hAnsi="宋体"/>
          <w:kern w:val="0"/>
          <w:sz w:val="24"/>
        </w:rPr>
        <w:t>本次</w:t>
      </w:r>
      <w:r>
        <w:rPr>
          <w:rFonts w:hint="eastAsia" w:ascii="宋体" w:hAnsi="宋体"/>
          <w:kern w:val="0"/>
          <w:sz w:val="24"/>
          <w:lang w:eastAsia="zh-CN"/>
        </w:rPr>
        <w:t>谈判采购</w:t>
      </w:r>
      <w:r>
        <w:rPr>
          <w:rFonts w:hint="eastAsia" w:ascii="宋体" w:hAnsi="宋体"/>
          <w:kern w:val="0"/>
          <w:sz w:val="24"/>
        </w:rPr>
        <w:t>公告的规定。</w:t>
      </w:r>
    </w:p>
    <w:p w14:paraId="1B06230D">
      <w:pPr>
        <w:spacing w:line="360" w:lineRule="auto"/>
        <w:ind w:firstLine="482" w:firstLineChars="200"/>
        <w:rPr>
          <w:rFonts w:ascii="宋体" w:hAnsi="宋体"/>
          <w:b/>
          <w:kern w:val="0"/>
          <w:sz w:val="24"/>
        </w:rPr>
      </w:pPr>
      <w:r>
        <w:rPr>
          <w:rFonts w:ascii="宋体" w:hAnsi="宋体"/>
          <w:b/>
          <w:kern w:val="0"/>
          <w:sz w:val="24"/>
        </w:rPr>
        <w:t xml:space="preserve">3. </w:t>
      </w:r>
      <w:r>
        <w:rPr>
          <w:rFonts w:hint="eastAsia" w:ascii="宋体" w:hAnsi="宋体"/>
          <w:b/>
          <w:kern w:val="0"/>
          <w:sz w:val="24"/>
        </w:rPr>
        <w:t>迟交</w:t>
      </w:r>
      <w:r>
        <w:rPr>
          <w:rFonts w:ascii="宋体" w:hAnsi="宋体"/>
          <w:b/>
          <w:kern w:val="0"/>
          <w:sz w:val="24"/>
        </w:rPr>
        <w:t>的</w:t>
      </w:r>
      <w:r>
        <w:rPr>
          <w:rFonts w:hint="eastAsia" w:ascii="宋体" w:hAnsi="宋体"/>
          <w:b/>
          <w:kern w:val="0"/>
          <w:sz w:val="24"/>
        </w:rPr>
        <w:t>谈判文件</w:t>
      </w:r>
    </w:p>
    <w:p w14:paraId="654A7B27">
      <w:pPr>
        <w:spacing w:line="360" w:lineRule="auto"/>
        <w:ind w:firstLine="480" w:firstLineChars="200"/>
        <w:rPr>
          <w:rFonts w:ascii="宋体" w:hAnsi="宋体"/>
          <w:kern w:val="0"/>
          <w:sz w:val="24"/>
        </w:rPr>
      </w:pPr>
      <w:r>
        <w:rPr>
          <w:rFonts w:ascii="宋体" w:hAnsi="宋体"/>
          <w:kern w:val="0"/>
          <w:sz w:val="24"/>
        </w:rPr>
        <w:t>3</w:t>
      </w:r>
      <w:r>
        <w:rPr>
          <w:rFonts w:hint="eastAsia" w:ascii="宋体" w:hAnsi="宋体"/>
          <w:kern w:val="0"/>
          <w:sz w:val="24"/>
        </w:rPr>
        <w:t>.1 采购人</w:t>
      </w:r>
      <w:r>
        <w:rPr>
          <w:rFonts w:ascii="宋体" w:hAnsi="宋体"/>
          <w:kern w:val="0"/>
          <w:sz w:val="24"/>
        </w:rPr>
        <w:t>将拒绝</w:t>
      </w:r>
      <w:r>
        <w:rPr>
          <w:rFonts w:hint="eastAsia" w:ascii="宋体" w:hAnsi="宋体"/>
          <w:kern w:val="0"/>
          <w:sz w:val="24"/>
        </w:rPr>
        <w:t>接收</w:t>
      </w:r>
      <w:r>
        <w:rPr>
          <w:rFonts w:ascii="宋体" w:hAnsi="宋体"/>
          <w:kern w:val="0"/>
          <w:sz w:val="24"/>
        </w:rPr>
        <w:t>并原封退回在</w:t>
      </w:r>
      <w:r>
        <w:rPr>
          <w:rFonts w:hint="eastAsia" w:ascii="宋体" w:hAnsi="宋体"/>
          <w:kern w:val="0"/>
          <w:sz w:val="24"/>
        </w:rPr>
        <w:t>递交</w:t>
      </w:r>
      <w:r>
        <w:rPr>
          <w:rFonts w:ascii="宋体" w:hAnsi="宋体"/>
          <w:kern w:val="0"/>
          <w:sz w:val="24"/>
        </w:rPr>
        <w:t>截止时间</w:t>
      </w:r>
      <w:r>
        <w:rPr>
          <w:rFonts w:hint="eastAsia" w:ascii="宋体" w:hAnsi="宋体"/>
          <w:kern w:val="0"/>
          <w:sz w:val="24"/>
        </w:rPr>
        <w:t>后</w:t>
      </w:r>
      <w:r>
        <w:rPr>
          <w:rFonts w:ascii="宋体" w:hAnsi="宋体"/>
          <w:kern w:val="0"/>
          <w:sz w:val="24"/>
        </w:rPr>
        <w:t>收到的任何</w:t>
      </w:r>
      <w:r>
        <w:rPr>
          <w:rFonts w:hint="eastAsia" w:ascii="宋体" w:hAnsi="宋体"/>
          <w:kern w:val="0"/>
          <w:sz w:val="24"/>
        </w:rPr>
        <w:t>谈判文件</w:t>
      </w:r>
      <w:r>
        <w:rPr>
          <w:rFonts w:ascii="宋体" w:hAnsi="宋体"/>
          <w:kern w:val="0"/>
          <w:sz w:val="24"/>
        </w:rPr>
        <w:t>。</w:t>
      </w:r>
    </w:p>
    <w:p w14:paraId="73F60493">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的修改和撤回</w:t>
      </w:r>
    </w:p>
    <w:p w14:paraId="126DF3AF">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 供应商</w:t>
      </w:r>
      <w:r>
        <w:rPr>
          <w:rFonts w:ascii="宋体" w:hAnsi="宋体"/>
          <w:kern w:val="0"/>
          <w:sz w:val="24"/>
        </w:rPr>
        <w:t>在提交</w:t>
      </w:r>
      <w:r>
        <w:rPr>
          <w:rFonts w:hint="eastAsia" w:ascii="宋体" w:hAnsi="宋体"/>
          <w:kern w:val="0"/>
          <w:sz w:val="24"/>
        </w:rPr>
        <w:t>谈判文件</w:t>
      </w:r>
      <w:r>
        <w:rPr>
          <w:rFonts w:ascii="宋体" w:hAnsi="宋体"/>
          <w:kern w:val="0"/>
          <w:sz w:val="24"/>
        </w:rPr>
        <w:t>后可对其</w:t>
      </w:r>
      <w:r>
        <w:rPr>
          <w:rFonts w:hint="eastAsia" w:ascii="宋体" w:hAnsi="宋体"/>
          <w:kern w:val="0"/>
          <w:sz w:val="24"/>
        </w:rPr>
        <w:t>谈判文件</w:t>
      </w:r>
      <w:r>
        <w:rPr>
          <w:rFonts w:ascii="宋体" w:hAnsi="宋体"/>
          <w:kern w:val="0"/>
          <w:sz w:val="24"/>
        </w:rPr>
        <w:t>进行修改或撤回</w:t>
      </w:r>
      <w:r>
        <w:rPr>
          <w:rFonts w:hint="eastAsia" w:ascii="宋体" w:hAnsi="宋体"/>
          <w:kern w:val="0"/>
          <w:sz w:val="24"/>
        </w:rPr>
        <w:t>，</w:t>
      </w:r>
      <w:r>
        <w:rPr>
          <w:rFonts w:ascii="宋体" w:hAnsi="宋体"/>
          <w:kern w:val="0"/>
          <w:sz w:val="24"/>
        </w:rPr>
        <w:t>但该修改或撤回的书面通知需经</w:t>
      </w:r>
      <w:r>
        <w:rPr>
          <w:rFonts w:hint="eastAsia" w:ascii="宋体" w:hAnsi="宋体"/>
          <w:kern w:val="0"/>
          <w:sz w:val="24"/>
        </w:rPr>
        <w:t>谈判文件</w:t>
      </w:r>
      <w:r>
        <w:rPr>
          <w:rFonts w:ascii="宋体" w:hAnsi="宋体"/>
          <w:kern w:val="0"/>
          <w:sz w:val="24"/>
        </w:rPr>
        <w:t>签署人签字，并在</w:t>
      </w:r>
      <w:r>
        <w:rPr>
          <w:rFonts w:hint="eastAsia" w:ascii="宋体" w:hAnsi="宋体"/>
          <w:kern w:val="0"/>
          <w:sz w:val="24"/>
        </w:rPr>
        <w:t>递交</w:t>
      </w:r>
      <w:r>
        <w:rPr>
          <w:rFonts w:ascii="宋体" w:hAnsi="宋体"/>
          <w:kern w:val="0"/>
          <w:sz w:val="24"/>
        </w:rPr>
        <w:t>截止</w:t>
      </w:r>
      <w:r>
        <w:rPr>
          <w:rFonts w:hint="eastAsia" w:ascii="宋体" w:hAnsi="宋体"/>
          <w:kern w:val="0"/>
          <w:sz w:val="24"/>
        </w:rPr>
        <w:t>时间</w:t>
      </w:r>
      <w:r>
        <w:rPr>
          <w:rFonts w:ascii="宋体" w:hAnsi="宋体"/>
          <w:kern w:val="0"/>
          <w:sz w:val="24"/>
        </w:rPr>
        <w:t>之前送达采购人。</w:t>
      </w:r>
    </w:p>
    <w:p w14:paraId="19C290A8">
      <w:pPr>
        <w:spacing w:line="360" w:lineRule="auto"/>
        <w:ind w:firstLine="480" w:firstLineChars="200"/>
        <w:rPr>
          <w:rFonts w:ascii="宋体" w:hAnsi="宋体"/>
          <w:kern w:val="0"/>
          <w:sz w:val="24"/>
        </w:rPr>
      </w:pPr>
      <w:r>
        <w:rPr>
          <w:rFonts w:ascii="宋体" w:hAnsi="宋体"/>
          <w:kern w:val="0"/>
          <w:sz w:val="24"/>
        </w:rPr>
        <w:t xml:space="preserve">4.2 </w:t>
      </w:r>
      <w:r>
        <w:rPr>
          <w:rFonts w:hint="eastAsia" w:ascii="宋体" w:hAnsi="宋体"/>
          <w:kern w:val="0"/>
          <w:sz w:val="24"/>
        </w:rPr>
        <w:t>供应商</w:t>
      </w:r>
      <w:r>
        <w:rPr>
          <w:rFonts w:ascii="宋体" w:hAnsi="宋体"/>
          <w:kern w:val="0"/>
          <w:sz w:val="24"/>
        </w:rPr>
        <w:t>对</w:t>
      </w:r>
      <w:r>
        <w:rPr>
          <w:rFonts w:hint="eastAsia" w:ascii="宋体" w:hAnsi="宋体"/>
          <w:kern w:val="0"/>
          <w:sz w:val="24"/>
        </w:rPr>
        <w:t>谈判文件</w:t>
      </w:r>
      <w:r>
        <w:rPr>
          <w:rFonts w:ascii="宋体" w:hAnsi="宋体"/>
          <w:kern w:val="0"/>
          <w:sz w:val="24"/>
        </w:rPr>
        <w:t>修改的书面材料或撤回的</w:t>
      </w:r>
      <w:r>
        <w:rPr>
          <w:rFonts w:hint="eastAsia" w:ascii="宋体" w:hAnsi="宋体"/>
          <w:kern w:val="0"/>
          <w:sz w:val="24"/>
        </w:rPr>
        <w:t>通知</w:t>
      </w:r>
      <w:r>
        <w:rPr>
          <w:rFonts w:ascii="宋体" w:hAnsi="宋体"/>
          <w:kern w:val="0"/>
          <w:sz w:val="24"/>
        </w:rPr>
        <w:t>应按</w:t>
      </w:r>
      <w:r>
        <w:rPr>
          <w:rFonts w:hint="eastAsia" w:ascii="宋体" w:hAnsi="宋体"/>
          <w:kern w:val="0"/>
          <w:sz w:val="24"/>
        </w:rPr>
        <w:t>规定</w:t>
      </w:r>
      <w:r>
        <w:rPr>
          <w:rFonts w:ascii="宋体" w:hAnsi="宋体"/>
          <w:kern w:val="0"/>
          <w:sz w:val="24"/>
        </w:rPr>
        <w:t>进行编写、密封、标注和递送，并注明“</w:t>
      </w:r>
      <w:r>
        <w:rPr>
          <w:rFonts w:hint="eastAsia" w:ascii="宋体" w:hAnsi="宋体"/>
          <w:kern w:val="0"/>
          <w:sz w:val="24"/>
        </w:rPr>
        <w:t>修改谈判文件</w:t>
      </w:r>
      <w:r>
        <w:rPr>
          <w:rFonts w:ascii="宋体" w:hAnsi="宋体"/>
          <w:kern w:val="0"/>
          <w:sz w:val="24"/>
        </w:rPr>
        <w:t>”</w:t>
      </w:r>
      <w:r>
        <w:rPr>
          <w:rFonts w:hint="eastAsia" w:ascii="宋体" w:hAnsi="宋体"/>
          <w:kern w:val="0"/>
          <w:sz w:val="24"/>
        </w:rPr>
        <w:t>或</w:t>
      </w:r>
      <w:r>
        <w:rPr>
          <w:rFonts w:ascii="宋体" w:hAnsi="宋体"/>
          <w:kern w:val="0"/>
          <w:sz w:val="24"/>
        </w:rPr>
        <w:t>“</w:t>
      </w:r>
      <w:r>
        <w:rPr>
          <w:rFonts w:hint="eastAsia" w:ascii="宋体" w:hAnsi="宋体"/>
          <w:kern w:val="0"/>
          <w:sz w:val="24"/>
        </w:rPr>
        <w:t>撤回</w:t>
      </w:r>
      <w:r>
        <w:rPr>
          <w:rFonts w:hint="eastAsia" w:ascii="宋体" w:hAnsi="宋体"/>
          <w:kern w:val="0"/>
          <w:sz w:val="24"/>
          <w:lang w:eastAsia="zh-CN"/>
        </w:rPr>
        <w:t>谈判采购</w:t>
      </w:r>
      <w:r>
        <w:rPr>
          <w:rFonts w:ascii="宋体" w:hAnsi="宋体"/>
          <w:kern w:val="0"/>
          <w:sz w:val="24"/>
        </w:rPr>
        <w:t>”</w:t>
      </w:r>
      <w:r>
        <w:rPr>
          <w:rFonts w:hint="eastAsia" w:ascii="宋体" w:hAnsi="宋体"/>
          <w:kern w:val="0"/>
          <w:sz w:val="24"/>
        </w:rPr>
        <w:t>字样</w:t>
      </w:r>
      <w:r>
        <w:rPr>
          <w:rFonts w:ascii="宋体" w:hAnsi="宋体"/>
          <w:kern w:val="0"/>
          <w:sz w:val="24"/>
        </w:rPr>
        <w:t>。</w:t>
      </w:r>
    </w:p>
    <w:p w14:paraId="31B88B44">
      <w:pPr>
        <w:spacing w:line="360" w:lineRule="auto"/>
        <w:ind w:firstLine="480" w:firstLineChars="200"/>
        <w:rPr>
          <w:rFonts w:ascii="宋体" w:hAnsi="宋体"/>
          <w:kern w:val="0"/>
          <w:sz w:val="24"/>
        </w:rPr>
      </w:pPr>
      <w:r>
        <w:rPr>
          <w:rFonts w:ascii="宋体" w:hAnsi="宋体"/>
          <w:kern w:val="0"/>
          <w:sz w:val="24"/>
        </w:rPr>
        <w:t>4.3</w:t>
      </w:r>
      <w:r>
        <w:rPr>
          <w:rFonts w:hint="eastAsia" w:ascii="宋体" w:hAnsi="宋体"/>
          <w:kern w:val="0"/>
          <w:sz w:val="24"/>
        </w:rPr>
        <w:t xml:space="preserve"> 在谈判文件递交截止时间</w:t>
      </w:r>
      <w:r>
        <w:rPr>
          <w:rFonts w:ascii="宋体" w:hAnsi="宋体"/>
          <w:kern w:val="0"/>
          <w:sz w:val="24"/>
        </w:rPr>
        <w:t>之后，供应商不得对其</w:t>
      </w:r>
      <w:r>
        <w:rPr>
          <w:rFonts w:hint="eastAsia" w:ascii="宋体" w:hAnsi="宋体"/>
          <w:kern w:val="0"/>
          <w:sz w:val="24"/>
        </w:rPr>
        <w:t>谈判文件</w:t>
      </w:r>
      <w:r>
        <w:rPr>
          <w:rFonts w:ascii="宋体" w:hAnsi="宋体"/>
          <w:kern w:val="0"/>
          <w:sz w:val="24"/>
        </w:rPr>
        <w:t>做任何修改</w:t>
      </w:r>
      <w:r>
        <w:rPr>
          <w:rFonts w:hint="eastAsia" w:ascii="宋体" w:hAnsi="宋体"/>
          <w:kern w:val="0"/>
          <w:sz w:val="24"/>
        </w:rPr>
        <w:t>或</w:t>
      </w:r>
      <w:r>
        <w:rPr>
          <w:rFonts w:ascii="宋体" w:hAnsi="宋体"/>
          <w:kern w:val="0"/>
          <w:sz w:val="24"/>
        </w:rPr>
        <w:t>撤回。</w:t>
      </w:r>
    </w:p>
    <w:p w14:paraId="786BA2A9">
      <w:pPr>
        <w:spacing w:line="360" w:lineRule="auto"/>
        <w:ind w:firstLine="482" w:firstLineChars="200"/>
        <w:rPr>
          <w:rFonts w:ascii="宋体" w:hAnsi="宋体"/>
          <w:b/>
          <w:kern w:val="0"/>
          <w:sz w:val="24"/>
        </w:rPr>
      </w:pPr>
      <w:r>
        <w:rPr>
          <w:rFonts w:hint="eastAsia" w:ascii="宋体" w:hAnsi="宋体"/>
          <w:b/>
          <w:kern w:val="0"/>
          <w:sz w:val="24"/>
        </w:rPr>
        <w:t>五</w:t>
      </w:r>
      <w:r>
        <w:rPr>
          <w:rFonts w:ascii="宋体" w:hAnsi="宋体"/>
          <w:b/>
          <w:kern w:val="0"/>
          <w:sz w:val="24"/>
        </w:rPr>
        <w:t>、</w:t>
      </w:r>
      <w:r>
        <w:rPr>
          <w:rFonts w:hint="eastAsia" w:ascii="宋体" w:hAnsi="宋体"/>
          <w:b/>
          <w:kern w:val="0"/>
          <w:sz w:val="24"/>
        </w:rPr>
        <w:t>评审</w:t>
      </w:r>
    </w:p>
    <w:p w14:paraId="783A2BA3">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.否决</w:t>
      </w:r>
    </w:p>
    <w:p w14:paraId="2F24289A">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 xml:space="preserve">.1 </w:t>
      </w:r>
      <w:r>
        <w:rPr>
          <w:rFonts w:ascii="宋体" w:hAnsi="宋体"/>
          <w:kern w:val="0"/>
          <w:sz w:val="24"/>
        </w:rPr>
        <w:t>“</w:t>
      </w:r>
      <w:r>
        <w:rPr>
          <w:rFonts w:hint="eastAsia" w:ascii="宋体" w:hAnsi="宋体"/>
          <w:kern w:val="0"/>
          <w:sz w:val="24"/>
        </w:rPr>
        <w:t>谈判文件</w:t>
      </w:r>
      <w:r>
        <w:rPr>
          <w:rFonts w:ascii="宋体" w:hAnsi="宋体"/>
          <w:kern w:val="0"/>
          <w:sz w:val="24"/>
        </w:rPr>
        <w:t>”</w:t>
      </w:r>
      <w:r>
        <w:rPr>
          <w:rFonts w:hint="eastAsia" w:ascii="宋体" w:hAnsi="宋体"/>
          <w:kern w:val="0"/>
          <w:sz w:val="24"/>
        </w:rPr>
        <w:t>属下列</w:t>
      </w:r>
      <w:r>
        <w:rPr>
          <w:rFonts w:ascii="宋体" w:hAnsi="宋体"/>
          <w:kern w:val="0"/>
          <w:sz w:val="24"/>
        </w:rPr>
        <w:t>情况之一的，</w:t>
      </w:r>
      <w:r>
        <w:rPr>
          <w:rFonts w:hint="eastAsia" w:ascii="宋体" w:hAnsi="宋体"/>
          <w:kern w:val="0"/>
          <w:sz w:val="24"/>
        </w:rPr>
        <w:t>采购人</w:t>
      </w:r>
      <w:r>
        <w:rPr>
          <w:rFonts w:ascii="宋体" w:hAnsi="宋体"/>
          <w:kern w:val="0"/>
          <w:sz w:val="24"/>
        </w:rPr>
        <w:t>有权将其作</w:t>
      </w:r>
      <w:r>
        <w:rPr>
          <w:rFonts w:hint="eastAsia" w:ascii="宋体" w:hAnsi="宋体"/>
          <w:kern w:val="0"/>
          <w:sz w:val="24"/>
        </w:rPr>
        <w:t>否决</w:t>
      </w:r>
      <w:r>
        <w:rPr>
          <w:rFonts w:ascii="宋体" w:hAnsi="宋体"/>
          <w:kern w:val="0"/>
          <w:sz w:val="24"/>
        </w:rPr>
        <w:t>处理：</w:t>
      </w:r>
    </w:p>
    <w:p w14:paraId="2FB838A7">
      <w:pPr>
        <w:spacing w:line="360" w:lineRule="auto"/>
        <w:ind w:firstLine="480" w:firstLineChars="200"/>
        <w:rPr>
          <w:rFonts w:ascii="宋体" w:hAnsi="宋体"/>
          <w:kern w:val="0"/>
          <w:sz w:val="24"/>
        </w:rPr>
      </w:pPr>
      <w:r>
        <w:rPr>
          <w:rFonts w:hint="eastAsia" w:ascii="宋体" w:hAnsi="宋体"/>
          <w:kern w:val="0"/>
          <w:sz w:val="24"/>
        </w:rPr>
        <w:t>（1）逾期</w:t>
      </w:r>
      <w:r>
        <w:rPr>
          <w:rFonts w:ascii="宋体" w:hAnsi="宋体"/>
          <w:kern w:val="0"/>
          <w:sz w:val="24"/>
        </w:rPr>
        <w:t>送达的；</w:t>
      </w:r>
    </w:p>
    <w:p w14:paraId="22475C7A">
      <w:pPr>
        <w:spacing w:line="360" w:lineRule="auto"/>
        <w:ind w:firstLine="480" w:firstLineChars="200"/>
        <w:rPr>
          <w:rFonts w:ascii="宋体" w:hAnsi="宋体"/>
          <w:kern w:val="0"/>
          <w:sz w:val="24"/>
        </w:rPr>
      </w:pPr>
      <w:r>
        <w:rPr>
          <w:rFonts w:hint="eastAsia" w:ascii="宋体" w:hAnsi="宋体"/>
          <w:kern w:val="0"/>
          <w:sz w:val="24"/>
        </w:rPr>
        <w:t>（</w:t>
      </w:r>
      <w:r>
        <w:rPr>
          <w:rFonts w:hint="eastAsia" w:ascii="宋体" w:hAnsi="宋体"/>
          <w:kern w:val="0"/>
          <w:sz w:val="24"/>
          <w:lang w:val="en-US" w:eastAsia="zh-CN"/>
        </w:rPr>
        <w:t>2</w:t>
      </w:r>
      <w:r>
        <w:rPr>
          <w:rFonts w:hint="eastAsia" w:ascii="宋体" w:hAnsi="宋体"/>
          <w:kern w:val="0"/>
          <w:sz w:val="24"/>
        </w:rPr>
        <w:t>）供应商针对</w:t>
      </w:r>
      <w:r>
        <w:rPr>
          <w:rFonts w:ascii="宋体" w:hAnsi="宋体"/>
          <w:kern w:val="0"/>
          <w:sz w:val="24"/>
        </w:rPr>
        <w:t>同一服务</w:t>
      </w:r>
      <w:r>
        <w:rPr>
          <w:rFonts w:hint="eastAsia" w:ascii="宋体" w:hAnsi="宋体"/>
          <w:kern w:val="0"/>
          <w:sz w:val="24"/>
        </w:rPr>
        <w:t>递交</w:t>
      </w:r>
      <w:r>
        <w:rPr>
          <w:rFonts w:ascii="宋体" w:hAnsi="宋体"/>
          <w:kern w:val="0"/>
          <w:sz w:val="24"/>
        </w:rPr>
        <w:t>两份或</w:t>
      </w:r>
      <w:r>
        <w:rPr>
          <w:rFonts w:hint="eastAsia" w:ascii="宋体" w:hAnsi="宋体"/>
          <w:kern w:val="0"/>
          <w:sz w:val="24"/>
        </w:rPr>
        <w:t>多份</w:t>
      </w:r>
      <w:r>
        <w:rPr>
          <w:rFonts w:ascii="宋体" w:hAnsi="宋体"/>
          <w:kern w:val="0"/>
          <w:sz w:val="24"/>
        </w:rPr>
        <w:t>内容不同的</w:t>
      </w:r>
      <w:r>
        <w:rPr>
          <w:rFonts w:hint="eastAsia" w:ascii="宋体" w:hAnsi="宋体"/>
          <w:kern w:val="0"/>
          <w:sz w:val="24"/>
        </w:rPr>
        <w:t>响应</w:t>
      </w:r>
      <w:r>
        <w:rPr>
          <w:rFonts w:ascii="宋体" w:hAnsi="宋体"/>
          <w:kern w:val="0"/>
          <w:sz w:val="24"/>
        </w:rPr>
        <w:t>书，未书面声明哪一个有效的；</w:t>
      </w:r>
    </w:p>
    <w:p w14:paraId="07E02713">
      <w:pPr>
        <w:spacing w:line="360" w:lineRule="auto"/>
        <w:ind w:firstLine="480" w:firstLineChars="200"/>
        <w:rPr>
          <w:rFonts w:ascii="宋体" w:hAnsi="宋体"/>
          <w:kern w:val="0"/>
          <w:sz w:val="24"/>
        </w:rPr>
      </w:pPr>
      <w:r>
        <w:rPr>
          <w:rFonts w:ascii="宋体" w:hAnsi="宋体"/>
          <w:kern w:val="0"/>
          <w:sz w:val="24"/>
        </w:rPr>
        <w:t xml:space="preserve">1.2 </w:t>
      </w:r>
      <w:r>
        <w:rPr>
          <w:rFonts w:hint="eastAsia" w:ascii="宋体" w:hAnsi="宋体"/>
          <w:kern w:val="0"/>
          <w:sz w:val="24"/>
        </w:rPr>
        <w:t>无论</w:t>
      </w:r>
      <w:r>
        <w:rPr>
          <w:rFonts w:ascii="宋体" w:hAnsi="宋体"/>
          <w:kern w:val="0"/>
          <w:sz w:val="24"/>
        </w:rPr>
        <w:t>何种原因在</w:t>
      </w:r>
      <w:r>
        <w:rPr>
          <w:rFonts w:hint="eastAsia" w:ascii="宋体" w:hAnsi="宋体"/>
          <w:kern w:val="0"/>
          <w:sz w:val="24"/>
        </w:rPr>
        <w:t>评审</w:t>
      </w:r>
      <w:r>
        <w:rPr>
          <w:rFonts w:ascii="宋体" w:hAnsi="宋体"/>
          <w:kern w:val="0"/>
          <w:sz w:val="24"/>
        </w:rPr>
        <w:t>时未被接</w:t>
      </w:r>
      <w:r>
        <w:rPr>
          <w:rFonts w:hint="eastAsia" w:ascii="宋体" w:hAnsi="宋体"/>
          <w:kern w:val="0"/>
          <w:sz w:val="24"/>
        </w:rPr>
        <w:t>收</w:t>
      </w:r>
      <w:r>
        <w:rPr>
          <w:rFonts w:ascii="宋体" w:hAnsi="宋体"/>
          <w:kern w:val="0"/>
          <w:sz w:val="24"/>
        </w:rPr>
        <w:t>的</w:t>
      </w:r>
      <w:r>
        <w:rPr>
          <w:rFonts w:hint="eastAsia" w:ascii="宋体" w:hAnsi="宋体"/>
          <w:kern w:val="0"/>
          <w:sz w:val="24"/>
        </w:rPr>
        <w:t>谈判</w:t>
      </w:r>
      <w:r>
        <w:rPr>
          <w:rFonts w:ascii="宋体" w:hAnsi="宋体"/>
          <w:kern w:val="0"/>
          <w:sz w:val="24"/>
        </w:rPr>
        <w:t>书在评</w:t>
      </w:r>
      <w:r>
        <w:rPr>
          <w:rFonts w:hint="eastAsia" w:ascii="宋体" w:hAnsi="宋体"/>
          <w:kern w:val="0"/>
          <w:sz w:val="24"/>
        </w:rPr>
        <w:t>审</w:t>
      </w:r>
      <w:r>
        <w:rPr>
          <w:rFonts w:ascii="宋体" w:hAnsi="宋体"/>
          <w:kern w:val="0"/>
          <w:sz w:val="24"/>
        </w:rPr>
        <w:t>时将不予考虑</w:t>
      </w:r>
      <w:r>
        <w:rPr>
          <w:rFonts w:hint="eastAsia" w:ascii="宋体" w:hAnsi="宋体"/>
          <w:kern w:val="0"/>
          <w:sz w:val="24"/>
        </w:rPr>
        <w:t>，</w:t>
      </w:r>
      <w:r>
        <w:rPr>
          <w:rFonts w:ascii="宋体" w:hAnsi="宋体"/>
          <w:kern w:val="0"/>
          <w:sz w:val="24"/>
        </w:rPr>
        <w:t>采购人</w:t>
      </w:r>
      <w:r>
        <w:rPr>
          <w:rFonts w:hint="eastAsia" w:ascii="宋体" w:hAnsi="宋体"/>
          <w:kern w:val="0"/>
          <w:sz w:val="24"/>
        </w:rPr>
        <w:t>对此</w:t>
      </w:r>
      <w:r>
        <w:rPr>
          <w:rFonts w:ascii="宋体" w:hAnsi="宋体"/>
          <w:kern w:val="0"/>
          <w:sz w:val="24"/>
        </w:rPr>
        <w:t>不承担任何责任。</w:t>
      </w:r>
    </w:p>
    <w:p w14:paraId="3097C3D5">
      <w:pPr>
        <w:spacing w:line="360" w:lineRule="auto"/>
        <w:ind w:firstLine="480" w:firstLineChars="200"/>
        <w:rPr>
          <w:rFonts w:ascii="宋体" w:hAnsi="宋体"/>
          <w:kern w:val="0"/>
          <w:sz w:val="24"/>
        </w:rPr>
      </w:pPr>
      <w:r>
        <w:rPr>
          <w:rFonts w:ascii="宋体" w:hAnsi="宋体"/>
          <w:kern w:val="0"/>
          <w:sz w:val="24"/>
        </w:rPr>
        <w:t>1.3</w:t>
      </w:r>
      <w:r>
        <w:rPr>
          <w:rFonts w:hint="eastAsia" w:ascii="宋体" w:hAnsi="宋体"/>
          <w:kern w:val="0"/>
          <w:sz w:val="24"/>
        </w:rPr>
        <w:t>供应商数量不足三家的，采购人须重新进行</w:t>
      </w:r>
      <w:r>
        <w:rPr>
          <w:rFonts w:hint="eastAsia" w:ascii="宋体" w:hAnsi="宋体"/>
          <w:kern w:val="0"/>
          <w:sz w:val="24"/>
          <w:lang w:eastAsia="zh-CN"/>
        </w:rPr>
        <w:t>谈判采购</w:t>
      </w:r>
      <w:r>
        <w:rPr>
          <w:rFonts w:hint="eastAsia" w:ascii="宋体" w:hAnsi="宋体"/>
          <w:kern w:val="0"/>
          <w:sz w:val="24"/>
        </w:rPr>
        <w:t>。</w:t>
      </w:r>
    </w:p>
    <w:p w14:paraId="511B2BB4">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.评审组织</w:t>
      </w:r>
    </w:p>
    <w:p w14:paraId="15976362">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w:t>
      </w:r>
      <w:r>
        <w:rPr>
          <w:rFonts w:ascii="宋体" w:hAnsi="宋体"/>
          <w:kern w:val="0"/>
          <w:sz w:val="24"/>
        </w:rPr>
        <w:t xml:space="preserve"> </w:t>
      </w:r>
      <w:r>
        <w:rPr>
          <w:rFonts w:hint="eastAsia" w:ascii="宋体" w:hAnsi="宋体"/>
          <w:kern w:val="0"/>
          <w:sz w:val="24"/>
        </w:rPr>
        <w:t>采购人</w:t>
      </w:r>
      <w:r>
        <w:rPr>
          <w:rFonts w:ascii="宋体" w:hAnsi="宋体"/>
          <w:kern w:val="0"/>
          <w:sz w:val="24"/>
        </w:rPr>
        <w:t>将根据本次</w:t>
      </w:r>
      <w:r>
        <w:rPr>
          <w:rFonts w:hint="eastAsia" w:ascii="宋体" w:hAnsi="宋体"/>
          <w:kern w:val="0"/>
          <w:sz w:val="24"/>
          <w:lang w:eastAsia="zh-CN"/>
        </w:rPr>
        <w:t>谈判采购</w:t>
      </w:r>
      <w:r>
        <w:rPr>
          <w:rFonts w:hint="eastAsia" w:ascii="宋体" w:hAnsi="宋体"/>
          <w:kern w:val="0"/>
          <w:sz w:val="24"/>
        </w:rPr>
        <w:t>采购项目</w:t>
      </w:r>
      <w:r>
        <w:rPr>
          <w:rFonts w:ascii="宋体" w:hAnsi="宋体"/>
          <w:kern w:val="0"/>
          <w:sz w:val="24"/>
        </w:rPr>
        <w:t>的特点，</w:t>
      </w:r>
      <w:r>
        <w:rPr>
          <w:rFonts w:hint="eastAsia" w:ascii="宋体" w:hAnsi="宋体"/>
          <w:kern w:val="0"/>
          <w:sz w:val="24"/>
        </w:rPr>
        <w:t>根据相关规章制度</w:t>
      </w:r>
      <w:r>
        <w:rPr>
          <w:rFonts w:ascii="宋体" w:hAnsi="宋体"/>
          <w:kern w:val="0"/>
          <w:sz w:val="24"/>
        </w:rPr>
        <w:t>制定</w:t>
      </w:r>
      <w:r>
        <w:rPr>
          <w:rFonts w:hint="eastAsia" w:ascii="宋体" w:hAnsi="宋体"/>
          <w:kern w:val="0"/>
          <w:sz w:val="24"/>
        </w:rPr>
        <w:t>评审</w:t>
      </w:r>
      <w:r>
        <w:rPr>
          <w:rFonts w:ascii="宋体" w:hAnsi="宋体"/>
          <w:kern w:val="0"/>
          <w:sz w:val="24"/>
        </w:rPr>
        <w:t>办法，成立</w:t>
      </w:r>
      <w:r>
        <w:rPr>
          <w:rFonts w:hint="eastAsia" w:ascii="宋体" w:hAnsi="宋体"/>
          <w:kern w:val="0"/>
          <w:sz w:val="24"/>
        </w:rPr>
        <w:t>评审</w:t>
      </w:r>
      <w:r>
        <w:rPr>
          <w:rFonts w:ascii="宋体" w:hAnsi="宋体"/>
          <w:kern w:val="0"/>
          <w:sz w:val="24"/>
        </w:rPr>
        <w:t>小组。</w:t>
      </w:r>
    </w:p>
    <w:p w14:paraId="54DDD0F6">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kern w:val="0"/>
          <w:sz w:val="24"/>
        </w:rPr>
        <w:t>评审</w:t>
      </w:r>
      <w:r>
        <w:rPr>
          <w:rFonts w:ascii="宋体" w:hAnsi="宋体"/>
          <w:kern w:val="0"/>
          <w:sz w:val="24"/>
        </w:rPr>
        <w:t>小组成员由采购人</w:t>
      </w:r>
      <w:r>
        <w:rPr>
          <w:rFonts w:hint="eastAsia" w:ascii="宋体" w:hAnsi="宋体"/>
          <w:kern w:val="0"/>
          <w:sz w:val="24"/>
        </w:rPr>
        <w:t>代表</w:t>
      </w:r>
      <w:r>
        <w:rPr>
          <w:rFonts w:ascii="宋体" w:hAnsi="宋体"/>
          <w:kern w:val="0"/>
          <w:sz w:val="24"/>
        </w:rPr>
        <w:t>组成。</w:t>
      </w:r>
    </w:p>
    <w:p w14:paraId="7D9AB2DE">
      <w:pPr>
        <w:spacing w:line="360" w:lineRule="auto"/>
        <w:ind w:firstLine="480" w:firstLineChars="200"/>
        <w:rPr>
          <w:rFonts w:ascii="宋体" w:hAnsi="宋体"/>
          <w:kern w:val="0"/>
          <w:sz w:val="24"/>
        </w:rPr>
      </w:pPr>
      <w:r>
        <w:rPr>
          <w:rFonts w:ascii="宋体" w:hAnsi="宋体"/>
          <w:kern w:val="0"/>
          <w:sz w:val="24"/>
        </w:rPr>
        <w:t xml:space="preserve">2.3 </w:t>
      </w:r>
      <w:r>
        <w:rPr>
          <w:rFonts w:hint="eastAsia" w:ascii="宋体" w:hAnsi="宋体"/>
          <w:kern w:val="0"/>
          <w:sz w:val="24"/>
        </w:rPr>
        <w:t>评审</w:t>
      </w:r>
      <w:r>
        <w:rPr>
          <w:rFonts w:ascii="宋体" w:hAnsi="宋体"/>
          <w:kern w:val="0"/>
          <w:sz w:val="24"/>
        </w:rPr>
        <w:t>小组</w:t>
      </w:r>
      <w:r>
        <w:rPr>
          <w:rFonts w:hint="eastAsia" w:ascii="宋体" w:hAnsi="宋体"/>
          <w:kern w:val="0"/>
          <w:sz w:val="24"/>
        </w:rPr>
        <w:t>对谈判文件</w:t>
      </w:r>
      <w:r>
        <w:rPr>
          <w:rFonts w:ascii="宋体" w:hAnsi="宋体"/>
          <w:kern w:val="0"/>
          <w:sz w:val="24"/>
        </w:rPr>
        <w:t>进行审查、质疑、评估和比较。</w:t>
      </w:r>
    </w:p>
    <w:p w14:paraId="1EA2B13D">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对谈判文件</w:t>
      </w:r>
      <w:r>
        <w:rPr>
          <w:rFonts w:ascii="宋体" w:hAnsi="宋体"/>
          <w:b/>
          <w:kern w:val="0"/>
          <w:sz w:val="24"/>
        </w:rPr>
        <w:t>的审查和响应性的确定</w:t>
      </w:r>
    </w:p>
    <w:p w14:paraId="32DE7801">
      <w:pPr>
        <w:spacing w:line="360" w:lineRule="auto"/>
        <w:ind w:firstLine="480" w:firstLineChars="200"/>
        <w:rPr>
          <w:rFonts w:ascii="宋体" w:hAnsi="宋体"/>
          <w:kern w:val="0"/>
          <w:sz w:val="24"/>
        </w:rPr>
      </w:pPr>
      <w:r>
        <w:rPr>
          <w:rFonts w:ascii="宋体" w:hAnsi="宋体"/>
          <w:kern w:val="0"/>
          <w:sz w:val="24"/>
        </w:rPr>
        <w:t xml:space="preserve">3.1 </w:t>
      </w:r>
      <w:r>
        <w:rPr>
          <w:rFonts w:hint="eastAsia" w:ascii="宋体" w:hAnsi="宋体"/>
          <w:kern w:val="0"/>
          <w:sz w:val="24"/>
        </w:rPr>
        <w:t>拆封后</w:t>
      </w:r>
      <w:r>
        <w:rPr>
          <w:rFonts w:ascii="宋体" w:hAnsi="宋体"/>
          <w:kern w:val="0"/>
          <w:sz w:val="24"/>
        </w:rPr>
        <w:t>，</w:t>
      </w:r>
      <w:r>
        <w:rPr>
          <w:rFonts w:hint="eastAsia" w:ascii="宋体" w:hAnsi="宋体"/>
          <w:kern w:val="0"/>
          <w:sz w:val="24"/>
        </w:rPr>
        <w:t>评审小组检查审查谈判文件</w:t>
      </w:r>
      <w:r>
        <w:rPr>
          <w:rFonts w:ascii="宋体" w:hAnsi="宋体"/>
          <w:kern w:val="0"/>
          <w:sz w:val="24"/>
        </w:rPr>
        <w:t>是否</w:t>
      </w:r>
      <w:r>
        <w:rPr>
          <w:rFonts w:hint="eastAsia" w:ascii="宋体" w:hAnsi="宋体"/>
          <w:kern w:val="0"/>
          <w:sz w:val="24"/>
        </w:rPr>
        <w:t>完整</w:t>
      </w:r>
      <w:r>
        <w:rPr>
          <w:rFonts w:ascii="宋体" w:hAnsi="宋体"/>
          <w:kern w:val="0"/>
          <w:sz w:val="24"/>
        </w:rPr>
        <w:t>。</w:t>
      </w:r>
    </w:p>
    <w:p w14:paraId="67DFE620">
      <w:pPr>
        <w:spacing w:line="360" w:lineRule="auto"/>
        <w:ind w:firstLine="480" w:firstLineChars="200"/>
        <w:rPr>
          <w:rFonts w:ascii="宋体" w:hAnsi="宋体"/>
          <w:kern w:val="0"/>
          <w:sz w:val="24"/>
        </w:rPr>
      </w:pPr>
      <w:r>
        <w:rPr>
          <w:rFonts w:ascii="宋体" w:hAnsi="宋体"/>
          <w:kern w:val="0"/>
          <w:sz w:val="24"/>
        </w:rPr>
        <w:t xml:space="preserve">3.2 </w:t>
      </w:r>
      <w:r>
        <w:rPr>
          <w:rFonts w:hint="eastAsia" w:ascii="宋体" w:hAnsi="宋体"/>
          <w:kern w:val="0"/>
          <w:sz w:val="24"/>
        </w:rPr>
        <w:t>采购人</w:t>
      </w:r>
      <w:r>
        <w:rPr>
          <w:rFonts w:ascii="宋体" w:hAnsi="宋体"/>
          <w:kern w:val="0"/>
          <w:sz w:val="24"/>
        </w:rPr>
        <w:t>将确定</w:t>
      </w:r>
      <w:r>
        <w:rPr>
          <w:rFonts w:hint="eastAsia" w:ascii="宋体" w:hAnsi="宋体"/>
          <w:kern w:val="0"/>
          <w:sz w:val="24"/>
        </w:rPr>
        <w:t>每一</w:t>
      </w:r>
      <w:r>
        <w:rPr>
          <w:rFonts w:ascii="宋体" w:hAnsi="宋体"/>
          <w:kern w:val="0"/>
          <w:sz w:val="24"/>
        </w:rPr>
        <w:t>供应商是否对</w:t>
      </w:r>
      <w:r>
        <w:rPr>
          <w:rFonts w:hint="eastAsia" w:ascii="宋体" w:hAnsi="宋体"/>
          <w:kern w:val="0"/>
          <w:sz w:val="24"/>
        </w:rPr>
        <w:t>《</w:t>
      </w:r>
      <w:r>
        <w:rPr>
          <w:rFonts w:hint="eastAsia" w:ascii="宋体" w:hAnsi="宋体"/>
          <w:kern w:val="0"/>
          <w:sz w:val="24"/>
          <w:lang w:eastAsia="zh-CN"/>
        </w:rPr>
        <w:t>谈判采购</w:t>
      </w:r>
      <w:r>
        <w:rPr>
          <w:rFonts w:ascii="宋体" w:hAnsi="宋体"/>
          <w:kern w:val="0"/>
          <w:sz w:val="24"/>
        </w:rPr>
        <w:t>文件</w:t>
      </w:r>
      <w:r>
        <w:rPr>
          <w:rFonts w:hint="eastAsia" w:ascii="宋体" w:hAnsi="宋体"/>
          <w:kern w:val="0"/>
          <w:sz w:val="24"/>
        </w:rPr>
        <w:t>》的</w:t>
      </w:r>
      <w:r>
        <w:rPr>
          <w:rFonts w:ascii="宋体" w:hAnsi="宋体"/>
          <w:kern w:val="0"/>
          <w:sz w:val="24"/>
        </w:rPr>
        <w:t>要求作出了实质性的响应，而没有重大偏离。实质性</w:t>
      </w:r>
      <w:r>
        <w:rPr>
          <w:rFonts w:hint="eastAsia" w:ascii="宋体" w:hAnsi="宋体"/>
          <w:kern w:val="0"/>
          <w:sz w:val="24"/>
        </w:rPr>
        <w:t>谈判</w:t>
      </w:r>
      <w:r>
        <w:rPr>
          <w:rFonts w:ascii="宋体" w:hAnsi="宋体"/>
          <w:kern w:val="0"/>
          <w:sz w:val="24"/>
        </w:rPr>
        <w:t>是指</w:t>
      </w:r>
      <w:r>
        <w:rPr>
          <w:rFonts w:hint="eastAsia" w:ascii="宋体" w:hAnsi="宋体"/>
          <w:kern w:val="0"/>
          <w:sz w:val="24"/>
        </w:rPr>
        <w:t>谈判文件</w:t>
      </w:r>
      <w:r>
        <w:rPr>
          <w:rFonts w:ascii="宋体" w:hAnsi="宋体"/>
          <w:kern w:val="0"/>
          <w:sz w:val="24"/>
        </w:rPr>
        <w:t>符合谈判文件的所有条款、条件和规定且没有重大偏离或保留。重大</w:t>
      </w:r>
      <w:r>
        <w:rPr>
          <w:rFonts w:hint="eastAsia" w:ascii="宋体" w:hAnsi="宋体"/>
          <w:kern w:val="0"/>
          <w:sz w:val="24"/>
        </w:rPr>
        <w:t>偏离</w:t>
      </w:r>
      <w:r>
        <w:rPr>
          <w:rFonts w:ascii="宋体" w:hAnsi="宋体"/>
          <w:kern w:val="0"/>
          <w:sz w:val="24"/>
        </w:rPr>
        <w:t>或保留系指影响到谈判文件规定的服务范围、质量和性能</w:t>
      </w:r>
      <w:r>
        <w:rPr>
          <w:rFonts w:hint="eastAsia" w:ascii="宋体" w:hAnsi="宋体"/>
          <w:kern w:val="0"/>
          <w:sz w:val="24"/>
        </w:rPr>
        <w:t>，</w:t>
      </w:r>
      <w:r>
        <w:rPr>
          <w:rFonts w:ascii="宋体" w:hAnsi="宋体"/>
          <w:kern w:val="0"/>
          <w:sz w:val="24"/>
        </w:rPr>
        <w:t>或限制了采购人的</w:t>
      </w:r>
      <w:r>
        <w:rPr>
          <w:rFonts w:hint="eastAsia" w:ascii="宋体" w:hAnsi="宋体"/>
          <w:kern w:val="0"/>
          <w:sz w:val="24"/>
        </w:rPr>
        <w:t>权利或减轻了</w:t>
      </w:r>
      <w:r>
        <w:rPr>
          <w:rFonts w:ascii="宋体" w:hAnsi="宋体"/>
          <w:kern w:val="0"/>
          <w:sz w:val="24"/>
        </w:rPr>
        <w:t>供应商的义务，</w:t>
      </w:r>
      <w:r>
        <w:rPr>
          <w:rFonts w:hint="eastAsia" w:ascii="宋体" w:hAnsi="宋体"/>
          <w:kern w:val="0"/>
          <w:sz w:val="24"/>
        </w:rPr>
        <w:t>而</w:t>
      </w:r>
      <w:r>
        <w:rPr>
          <w:rFonts w:ascii="宋体" w:hAnsi="宋体"/>
          <w:kern w:val="0"/>
          <w:sz w:val="24"/>
        </w:rPr>
        <w:t>纠正这些偏离将</w:t>
      </w:r>
      <w:r>
        <w:rPr>
          <w:rFonts w:hint="eastAsia" w:ascii="宋体" w:hAnsi="宋体"/>
          <w:kern w:val="0"/>
          <w:sz w:val="24"/>
        </w:rPr>
        <w:t>影响</w:t>
      </w:r>
      <w:r>
        <w:rPr>
          <w:rFonts w:ascii="宋体" w:hAnsi="宋体"/>
          <w:kern w:val="0"/>
          <w:sz w:val="24"/>
        </w:rPr>
        <w:t>到其他提交实质性响应供应商的公平竞争地位。</w:t>
      </w:r>
    </w:p>
    <w:p w14:paraId="4590A674">
      <w:pPr>
        <w:spacing w:line="360" w:lineRule="auto"/>
        <w:ind w:firstLine="480" w:firstLineChars="200"/>
        <w:rPr>
          <w:rFonts w:ascii="宋体" w:hAnsi="宋体"/>
          <w:kern w:val="0"/>
          <w:sz w:val="24"/>
        </w:rPr>
      </w:pPr>
      <w:r>
        <w:rPr>
          <w:rFonts w:ascii="宋体" w:hAnsi="宋体"/>
          <w:kern w:val="0"/>
          <w:sz w:val="24"/>
        </w:rPr>
        <w:t xml:space="preserve">3.3 </w:t>
      </w:r>
      <w:r>
        <w:rPr>
          <w:rFonts w:hint="eastAsia" w:ascii="宋体" w:hAnsi="宋体"/>
          <w:kern w:val="0"/>
          <w:sz w:val="24"/>
        </w:rPr>
        <w:t>采购人</w:t>
      </w:r>
      <w:r>
        <w:rPr>
          <w:rFonts w:ascii="宋体" w:hAnsi="宋体"/>
          <w:kern w:val="0"/>
          <w:sz w:val="24"/>
        </w:rPr>
        <w:t>判断</w:t>
      </w:r>
      <w:r>
        <w:rPr>
          <w:rFonts w:hint="eastAsia" w:ascii="宋体" w:hAnsi="宋体"/>
          <w:kern w:val="0"/>
          <w:sz w:val="24"/>
        </w:rPr>
        <w:t>谈判文件</w:t>
      </w:r>
      <w:r>
        <w:rPr>
          <w:rFonts w:ascii="宋体" w:hAnsi="宋体"/>
          <w:kern w:val="0"/>
          <w:sz w:val="24"/>
        </w:rPr>
        <w:t>的响应性仅基于</w:t>
      </w:r>
      <w:r>
        <w:rPr>
          <w:rFonts w:hint="eastAsia" w:ascii="宋体" w:hAnsi="宋体"/>
          <w:kern w:val="0"/>
          <w:sz w:val="24"/>
        </w:rPr>
        <w:t>谈判文件</w:t>
      </w:r>
      <w:r>
        <w:rPr>
          <w:rFonts w:ascii="宋体" w:hAnsi="宋体"/>
          <w:kern w:val="0"/>
          <w:sz w:val="24"/>
        </w:rPr>
        <w:t>本身而不靠外部证据。</w:t>
      </w:r>
    </w:p>
    <w:p w14:paraId="49AE19D2">
      <w:pPr>
        <w:spacing w:line="360" w:lineRule="auto"/>
        <w:ind w:firstLine="480" w:firstLineChars="200"/>
        <w:rPr>
          <w:rFonts w:ascii="宋体" w:hAnsi="宋体"/>
          <w:kern w:val="0"/>
          <w:sz w:val="24"/>
        </w:rPr>
      </w:pPr>
      <w:r>
        <w:rPr>
          <w:rFonts w:ascii="宋体" w:hAnsi="宋体"/>
          <w:kern w:val="0"/>
          <w:sz w:val="24"/>
        </w:rPr>
        <w:t xml:space="preserve">3.4 </w:t>
      </w:r>
      <w:r>
        <w:rPr>
          <w:rFonts w:hint="eastAsia" w:ascii="宋体" w:hAnsi="宋体"/>
          <w:kern w:val="0"/>
          <w:sz w:val="24"/>
        </w:rPr>
        <w:t>采购人有权</w:t>
      </w:r>
      <w:r>
        <w:rPr>
          <w:rFonts w:ascii="宋体" w:hAnsi="宋体"/>
          <w:kern w:val="0"/>
          <w:sz w:val="24"/>
        </w:rPr>
        <w:t>拒绝被确定为非实质性</w:t>
      </w:r>
      <w:r>
        <w:rPr>
          <w:rFonts w:hint="eastAsia" w:ascii="宋体" w:hAnsi="宋体"/>
          <w:kern w:val="0"/>
          <w:sz w:val="24"/>
        </w:rPr>
        <w:t>的</w:t>
      </w:r>
      <w:r>
        <w:rPr>
          <w:rFonts w:ascii="宋体" w:hAnsi="宋体"/>
          <w:kern w:val="0"/>
          <w:sz w:val="24"/>
        </w:rPr>
        <w:t>响应，供应商不能通过</w:t>
      </w:r>
      <w:r>
        <w:rPr>
          <w:rFonts w:hint="eastAsia" w:ascii="宋体" w:hAnsi="宋体"/>
          <w:kern w:val="0"/>
          <w:sz w:val="24"/>
        </w:rPr>
        <w:t>修正</w:t>
      </w:r>
      <w:r>
        <w:rPr>
          <w:rFonts w:ascii="宋体" w:hAnsi="宋体"/>
          <w:kern w:val="0"/>
          <w:sz w:val="24"/>
        </w:rPr>
        <w:t>或撤销不符之处而使其成为实质性响应。</w:t>
      </w:r>
    </w:p>
    <w:p w14:paraId="2F8842E2">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的澄清</w:t>
      </w:r>
    </w:p>
    <w:p w14:paraId="3E72DE8B">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 为了</w:t>
      </w:r>
      <w:r>
        <w:rPr>
          <w:rFonts w:ascii="宋体" w:hAnsi="宋体"/>
          <w:kern w:val="0"/>
          <w:sz w:val="24"/>
        </w:rPr>
        <w:t>有助于对</w:t>
      </w:r>
      <w:r>
        <w:rPr>
          <w:rFonts w:hint="eastAsia" w:ascii="宋体" w:hAnsi="宋体"/>
          <w:kern w:val="0"/>
          <w:sz w:val="24"/>
        </w:rPr>
        <w:t>谈判文件</w:t>
      </w:r>
      <w:r>
        <w:rPr>
          <w:rFonts w:ascii="宋体" w:hAnsi="宋体"/>
          <w:kern w:val="0"/>
          <w:sz w:val="24"/>
        </w:rPr>
        <w:t>进行审查、评估和比较，</w:t>
      </w:r>
      <w:r>
        <w:rPr>
          <w:rFonts w:hint="eastAsia" w:ascii="宋体" w:hAnsi="宋体"/>
          <w:kern w:val="0"/>
          <w:sz w:val="24"/>
        </w:rPr>
        <w:t>采购人</w:t>
      </w:r>
      <w:r>
        <w:rPr>
          <w:rFonts w:ascii="宋体" w:hAnsi="宋体"/>
          <w:kern w:val="0"/>
          <w:sz w:val="24"/>
        </w:rPr>
        <w:t>有权向供应商质疑，请供应商以书面形式</w:t>
      </w:r>
      <w:r>
        <w:rPr>
          <w:rFonts w:hint="eastAsia" w:ascii="宋体" w:hAnsi="宋体"/>
          <w:kern w:val="0"/>
          <w:sz w:val="24"/>
        </w:rPr>
        <w:t>澄清其谈判文件</w:t>
      </w:r>
      <w:r>
        <w:rPr>
          <w:rFonts w:ascii="宋体" w:hAnsi="宋体"/>
          <w:kern w:val="0"/>
          <w:sz w:val="24"/>
        </w:rPr>
        <w:t>内容</w:t>
      </w:r>
      <w:r>
        <w:rPr>
          <w:rFonts w:hint="eastAsia" w:ascii="宋体" w:hAnsi="宋体"/>
          <w:kern w:val="0"/>
          <w:sz w:val="24"/>
        </w:rPr>
        <w:t>。</w:t>
      </w:r>
      <w:r>
        <w:rPr>
          <w:rFonts w:ascii="宋体" w:hAnsi="宋体"/>
          <w:kern w:val="0"/>
          <w:sz w:val="24"/>
        </w:rPr>
        <w:t>供应商</w:t>
      </w:r>
      <w:r>
        <w:rPr>
          <w:rFonts w:hint="eastAsia" w:ascii="宋体" w:hAnsi="宋体"/>
          <w:kern w:val="0"/>
          <w:sz w:val="24"/>
        </w:rPr>
        <w:t>须</w:t>
      </w:r>
      <w:r>
        <w:rPr>
          <w:rFonts w:ascii="宋体" w:hAnsi="宋体"/>
          <w:kern w:val="0"/>
          <w:sz w:val="24"/>
        </w:rPr>
        <w:t>按照</w:t>
      </w:r>
      <w:r>
        <w:rPr>
          <w:rFonts w:hint="eastAsia" w:ascii="宋体" w:hAnsi="宋体"/>
          <w:kern w:val="0"/>
          <w:sz w:val="24"/>
        </w:rPr>
        <w:t>采购人</w:t>
      </w:r>
      <w:r>
        <w:rPr>
          <w:rFonts w:ascii="宋体" w:hAnsi="宋体"/>
          <w:kern w:val="0"/>
          <w:sz w:val="24"/>
        </w:rPr>
        <w:t>通知的时间、地点指派专人进行答疑和澄清。</w:t>
      </w:r>
    </w:p>
    <w:p w14:paraId="2D9DC4B9">
      <w:pPr>
        <w:spacing w:line="360" w:lineRule="auto"/>
        <w:ind w:firstLine="482" w:firstLineChars="200"/>
        <w:rPr>
          <w:rFonts w:ascii="宋体" w:hAnsi="宋体"/>
          <w:b/>
          <w:kern w:val="0"/>
          <w:sz w:val="24"/>
        </w:rPr>
      </w:pPr>
      <w:r>
        <w:rPr>
          <w:rFonts w:ascii="宋体" w:hAnsi="宋体"/>
          <w:b/>
          <w:kern w:val="0"/>
          <w:sz w:val="24"/>
        </w:rPr>
        <w:t>5.</w:t>
      </w:r>
      <w:r>
        <w:rPr>
          <w:rFonts w:hint="eastAsia" w:ascii="宋体" w:hAnsi="宋体"/>
          <w:b/>
          <w:kern w:val="0"/>
          <w:sz w:val="24"/>
        </w:rPr>
        <w:t>谈判文件</w:t>
      </w:r>
      <w:r>
        <w:rPr>
          <w:rFonts w:ascii="宋体" w:hAnsi="宋体"/>
          <w:b/>
          <w:kern w:val="0"/>
          <w:sz w:val="24"/>
        </w:rPr>
        <w:t>的评估和比较</w:t>
      </w:r>
    </w:p>
    <w:p w14:paraId="15ACA9CB">
      <w:pPr>
        <w:spacing w:line="360" w:lineRule="auto"/>
        <w:ind w:firstLine="480" w:firstLineChars="200"/>
        <w:rPr>
          <w:rFonts w:ascii="宋体" w:hAnsi="宋体"/>
          <w:kern w:val="0"/>
          <w:sz w:val="24"/>
          <w:highlight w:val="none"/>
        </w:rPr>
      </w:pPr>
      <w:r>
        <w:rPr>
          <w:rFonts w:ascii="宋体" w:hAnsi="宋体"/>
          <w:kern w:val="0"/>
          <w:sz w:val="24"/>
          <w:highlight w:val="none"/>
        </w:rPr>
        <w:t>5</w:t>
      </w:r>
      <w:r>
        <w:rPr>
          <w:rFonts w:hint="eastAsia" w:ascii="宋体" w:hAnsi="宋体"/>
          <w:kern w:val="0"/>
          <w:sz w:val="24"/>
          <w:highlight w:val="none"/>
        </w:rPr>
        <w:t>.1 采购人</w:t>
      </w:r>
      <w:r>
        <w:rPr>
          <w:rFonts w:ascii="宋体" w:hAnsi="宋体"/>
          <w:kern w:val="0"/>
          <w:sz w:val="24"/>
          <w:highlight w:val="none"/>
        </w:rPr>
        <w:t>及</w:t>
      </w:r>
      <w:r>
        <w:rPr>
          <w:rFonts w:hint="eastAsia" w:ascii="宋体" w:hAnsi="宋体"/>
          <w:kern w:val="0"/>
          <w:sz w:val="24"/>
          <w:highlight w:val="none"/>
        </w:rPr>
        <w:t>评审</w:t>
      </w:r>
      <w:r>
        <w:rPr>
          <w:rFonts w:ascii="宋体" w:hAnsi="宋体"/>
          <w:kern w:val="0"/>
          <w:sz w:val="24"/>
          <w:highlight w:val="none"/>
        </w:rPr>
        <w:t>小组</w:t>
      </w:r>
      <w:r>
        <w:rPr>
          <w:rFonts w:hint="eastAsia" w:ascii="宋体" w:hAnsi="宋体"/>
          <w:kern w:val="0"/>
          <w:sz w:val="24"/>
          <w:highlight w:val="none"/>
        </w:rPr>
        <w:t>将</w:t>
      </w:r>
      <w:r>
        <w:rPr>
          <w:rFonts w:ascii="宋体" w:hAnsi="宋体"/>
          <w:kern w:val="0"/>
          <w:sz w:val="24"/>
          <w:highlight w:val="none"/>
        </w:rPr>
        <w:t>对有效的</w:t>
      </w:r>
      <w:r>
        <w:rPr>
          <w:rFonts w:hint="eastAsia" w:ascii="宋体" w:hAnsi="宋体"/>
          <w:kern w:val="0"/>
          <w:sz w:val="24"/>
          <w:highlight w:val="none"/>
        </w:rPr>
        <w:t>谈判文件</w:t>
      </w:r>
      <w:r>
        <w:rPr>
          <w:rFonts w:ascii="宋体" w:hAnsi="宋体"/>
          <w:kern w:val="0"/>
          <w:sz w:val="24"/>
          <w:highlight w:val="none"/>
        </w:rPr>
        <w:t>进行评估和比较。</w:t>
      </w:r>
    </w:p>
    <w:p w14:paraId="292CC9C4">
      <w:pPr>
        <w:spacing w:line="360" w:lineRule="auto"/>
        <w:ind w:firstLine="480" w:firstLineChars="200"/>
        <w:rPr>
          <w:rFonts w:ascii="宋体" w:hAnsi="宋体"/>
          <w:kern w:val="0"/>
          <w:sz w:val="24"/>
          <w:highlight w:val="none"/>
        </w:rPr>
      </w:pPr>
      <w:r>
        <w:rPr>
          <w:rFonts w:hint="eastAsia" w:ascii="宋体" w:hAnsi="宋体"/>
          <w:kern w:val="0"/>
          <w:sz w:val="24"/>
          <w:highlight w:val="none"/>
        </w:rPr>
        <w:t>（综合评分法）</w:t>
      </w:r>
      <w:r>
        <w:rPr>
          <w:rFonts w:ascii="宋体" w:hAnsi="宋体"/>
          <w:kern w:val="0"/>
          <w:sz w:val="24"/>
          <w:highlight w:val="none"/>
        </w:rPr>
        <w:t xml:space="preserve">5.2 </w:t>
      </w:r>
      <w:r>
        <w:rPr>
          <w:rFonts w:hint="eastAsia" w:ascii="宋体" w:hAnsi="宋体"/>
          <w:kern w:val="0"/>
          <w:sz w:val="24"/>
          <w:highlight w:val="none"/>
        </w:rPr>
        <w:t>评审时</w:t>
      </w:r>
      <w:r>
        <w:rPr>
          <w:rFonts w:ascii="宋体" w:hAnsi="宋体"/>
          <w:kern w:val="0"/>
          <w:sz w:val="24"/>
          <w:highlight w:val="none"/>
        </w:rPr>
        <w:t>除考虑</w:t>
      </w:r>
      <w:r>
        <w:rPr>
          <w:rFonts w:hint="eastAsia" w:ascii="宋体" w:hAnsi="宋体"/>
          <w:kern w:val="0"/>
          <w:sz w:val="24"/>
          <w:highlight w:val="none"/>
        </w:rPr>
        <w:t>响应</w:t>
      </w:r>
      <w:r>
        <w:rPr>
          <w:rFonts w:ascii="宋体" w:hAnsi="宋体"/>
          <w:kern w:val="0"/>
          <w:sz w:val="24"/>
          <w:highlight w:val="none"/>
        </w:rPr>
        <w:t>报价以外，还将考虑以下因素</w:t>
      </w:r>
      <w:r>
        <w:rPr>
          <w:rFonts w:hint="eastAsia" w:ascii="宋体" w:hAnsi="宋体"/>
          <w:kern w:val="0"/>
          <w:sz w:val="24"/>
          <w:highlight w:val="none"/>
          <w:lang w:eastAsia="zh-CN"/>
        </w:rPr>
        <w:t>，</w:t>
      </w:r>
      <w:r>
        <w:rPr>
          <w:rFonts w:hint="eastAsia" w:ascii="宋体" w:hAnsi="宋体"/>
          <w:kern w:val="0"/>
          <w:sz w:val="24"/>
          <w:highlight w:val="none"/>
          <w:lang w:val="en-US" w:eastAsia="zh-CN"/>
        </w:rPr>
        <w:t>详见6.2.4评分标准</w:t>
      </w:r>
      <w:r>
        <w:rPr>
          <w:rFonts w:ascii="宋体" w:hAnsi="宋体"/>
          <w:kern w:val="0"/>
          <w:sz w:val="24"/>
          <w:highlight w:val="none"/>
        </w:rPr>
        <w:t>：</w:t>
      </w:r>
    </w:p>
    <w:p w14:paraId="47A8F61A">
      <w:pPr>
        <w:spacing w:line="360" w:lineRule="auto"/>
        <w:ind w:firstLine="482" w:firstLineChars="200"/>
        <w:rPr>
          <w:rFonts w:ascii="宋体" w:hAnsi="宋体"/>
          <w:b/>
          <w:kern w:val="0"/>
          <w:sz w:val="24"/>
        </w:rPr>
      </w:pPr>
      <w:r>
        <w:rPr>
          <w:rFonts w:ascii="宋体" w:hAnsi="宋体"/>
          <w:b/>
          <w:kern w:val="0"/>
          <w:sz w:val="24"/>
        </w:rPr>
        <w:t>6.</w:t>
      </w:r>
      <w:r>
        <w:rPr>
          <w:rFonts w:hint="eastAsia" w:ascii="宋体" w:hAnsi="宋体"/>
          <w:b/>
          <w:kern w:val="0"/>
          <w:sz w:val="24"/>
        </w:rPr>
        <w:t>评审</w:t>
      </w:r>
      <w:r>
        <w:rPr>
          <w:rFonts w:ascii="宋体" w:hAnsi="宋体"/>
          <w:b/>
          <w:kern w:val="0"/>
          <w:sz w:val="24"/>
        </w:rPr>
        <w:t>原则</w:t>
      </w:r>
      <w:r>
        <w:rPr>
          <w:rFonts w:hint="eastAsia" w:ascii="宋体" w:hAnsi="宋体"/>
          <w:b/>
          <w:kern w:val="0"/>
          <w:sz w:val="24"/>
        </w:rPr>
        <w:t>及</w:t>
      </w:r>
      <w:r>
        <w:rPr>
          <w:rFonts w:ascii="宋体" w:hAnsi="宋体"/>
          <w:b/>
          <w:kern w:val="0"/>
          <w:sz w:val="24"/>
        </w:rPr>
        <w:t>主要方法</w:t>
      </w:r>
    </w:p>
    <w:p w14:paraId="204D38FA">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.1 评审</w:t>
      </w:r>
      <w:r>
        <w:rPr>
          <w:rFonts w:ascii="宋体" w:hAnsi="宋体"/>
          <w:kern w:val="0"/>
          <w:sz w:val="24"/>
        </w:rPr>
        <w:t>小组将遵循“</w:t>
      </w:r>
      <w:r>
        <w:rPr>
          <w:rFonts w:hint="eastAsia" w:ascii="宋体" w:hAnsi="宋体"/>
          <w:kern w:val="0"/>
          <w:sz w:val="24"/>
        </w:rPr>
        <w:t>公开</w:t>
      </w:r>
      <w:r>
        <w:rPr>
          <w:rFonts w:ascii="宋体" w:hAnsi="宋体"/>
          <w:kern w:val="0"/>
          <w:sz w:val="24"/>
        </w:rPr>
        <w:t>、公平、科学、择优”</w:t>
      </w:r>
      <w:r>
        <w:rPr>
          <w:rFonts w:hint="eastAsia" w:ascii="宋体" w:hAnsi="宋体"/>
          <w:kern w:val="0"/>
          <w:sz w:val="24"/>
        </w:rPr>
        <w:t>的</w:t>
      </w:r>
      <w:r>
        <w:rPr>
          <w:rFonts w:ascii="宋体" w:hAnsi="宋体"/>
          <w:kern w:val="0"/>
          <w:sz w:val="24"/>
        </w:rPr>
        <w:t>原则</w:t>
      </w:r>
      <w:r>
        <w:rPr>
          <w:rFonts w:hint="eastAsia" w:ascii="宋体" w:hAnsi="宋体"/>
          <w:kern w:val="0"/>
          <w:sz w:val="24"/>
        </w:rPr>
        <w:t>。</w:t>
      </w:r>
      <w:r>
        <w:rPr>
          <w:rFonts w:ascii="宋体" w:hAnsi="宋体"/>
          <w:kern w:val="0"/>
          <w:sz w:val="24"/>
        </w:rPr>
        <w:t>对</w:t>
      </w:r>
      <w:r>
        <w:rPr>
          <w:rFonts w:hint="eastAsia" w:ascii="宋体" w:hAnsi="宋体"/>
          <w:kern w:val="0"/>
          <w:sz w:val="24"/>
        </w:rPr>
        <w:t>所有</w:t>
      </w:r>
      <w:r>
        <w:rPr>
          <w:rFonts w:ascii="宋体" w:hAnsi="宋体"/>
          <w:kern w:val="0"/>
          <w:sz w:val="24"/>
        </w:rPr>
        <w:t>供应商的</w:t>
      </w:r>
      <w:r>
        <w:rPr>
          <w:rFonts w:hint="eastAsia" w:ascii="宋体" w:hAnsi="宋体"/>
          <w:kern w:val="0"/>
          <w:sz w:val="24"/>
        </w:rPr>
        <w:t>谈判文件</w:t>
      </w:r>
      <w:r>
        <w:rPr>
          <w:rFonts w:ascii="宋体" w:hAnsi="宋体"/>
          <w:kern w:val="0"/>
          <w:sz w:val="24"/>
        </w:rPr>
        <w:t>评估，都采用</w:t>
      </w:r>
      <w:r>
        <w:rPr>
          <w:rFonts w:hint="eastAsia" w:ascii="宋体" w:hAnsi="宋体"/>
          <w:kern w:val="0"/>
          <w:sz w:val="24"/>
        </w:rPr>
        <w:t>相同</w:t>
      </w:r>
      <w:r>
        <w:rPr>
          <w:rFonts w:ascii="宋体" w:hAnsi="宋体"/>
          <w:kern w:val="0"/>
          <w:sz w:val="24"/>
        </w:rPr>
        <w:t>的程序和标准。</w:t>
      </w:r>
    </w:p>
    <w:p w14:paraId="290F5E56">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 xml:space="preserve">2 </w:t>
      </w:r>
      <w:r>
        <w:rPr>
          <w:rFonts w:hint="eastAsia" w:ascii="宋体" w:hAnsi="宋体"/>
          <w:kern w:val="0"/>
          <w:sz w:val="24"/>
        </w:rPr>
        <w:t>评审主要内容</w:t>
      </w:r>
    </w:p>
    <w:p w14:paraId="72960280">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2</w:t>
      </w:r>
      <w:r>
        <w:rPr>
          <w:rFonts w:hint="eastAsia" w:ascii="宋体" w:hAnsi="宋体"/>
          <w:kern w:val="0"/>
          <w:sz w:val="24"/>
        </w:rPr>
        <w:t>.1 初步</w:t>
      </w:r>
      <w:r>
        <w:rPr>
          <w:rFonts w:ascii="宋体" w:hAnsi="宋体"/>
          <w:kern w:val="0"/>
          <w:sz w:val="24"/>
        </w:rPr>
        <w:t>审查。</w:t>
      </w:r>
      <w:r>
        <w:rPr>
          <w:rFonts w:hint="eastAsia" w:ascii="宋体" w:hAnsi="宋体"/>
          <w:kern w:val="0"/>
          <w:sz w:val="24"/>
        </w:rPr>
        <w:t>初步</w:t>
      </w:r>
      <w:r>
        <w:rPr>
          <w:rFonts w:ascii="宋体" w:hAnsi="宋体"/>
          <w:kern w:val="0"/>
          <w:sz w:val="24"/>
        </w:rPr>
        <w:t>审查</w:t>
      </w:r>
      <w:r>
        <w:rPr>
          <w:rFonts w:hint="eastAsia" w:ascii="宋体" w:hAnsi="宋体"/>
          <w:kern w:val="0"/>
          <w:sz w:val="24"/>
        </w:rPr>
        <w:t>是</w:t>
      </w:r>
      <w:r>
        <w:rPr>
          <w:rFonts w:ascii="宋体" w:hAnsi="宋体"/>
          <w:kern w:val="0"/>
          <w:sz w:val="24"/>
        </w:rPr>
        <w:t>对</w:t>
      </w:r>
      <w:r>
        <w:rPr>
          <w:rFonts w:hint="eastAsia" w:ascii="宋体" w:hAnsi="宋体"/>
          <w:kern w:val="0"/>
          <w:sz w:val="24"/>
        </w:rPr>
        <w:t>谈判文件合格</w:t>
      </w:r>
      <w:r>
        <w:rPr>
          <w:rFonts w:ascii="宋体" w:hAnsi="宋体"/>
          <w:kern w:val="0"/>
          <w:sz w:val="24"/>
        </w:rPr>
        <w:t>性的审查，它所涉及到的主要文件和内容有：“</w:t>
      </w:r>
      <w:r>
        <w:rPr>
          <w:rFonts w:hint="eastAsia" w:ascii="宋体" w:hAnsi="宋体"/>
          <w:kern w:val="0"/>
          <w:sz w:val="24"/>
        </w:rPr>
        <w:t>响应书</w:t>
      </w:r>
      <w:r>
        <w:rPr>
          <w:rFonts w:ascii="宋体" w:hAnsi="宋体"/>
          <w:kern w:val="0"/>
          <w:sz w:val="24"/>
        </w:rPr>
        <w:t>”</w:t>
      </w:r>
      <w:r>
        <w:rPr>
          <w:rFonts w:hint="eastAsia" w:ascii="宋体" w:hAnsi="宋体"/>
          <w:kern w:val="0"/>
          <w:sz w:val="24"/>
        </w:rPr>
        <w:t>的</w:t>
      </w:r>
      <w:r>
        <w:rPr>
          <w:rFonts w:ascii="宋体" w:hAnsi="宋体"/>
          <w:kern w:val="0"/>
          <w:sz w:val="24"/>
        </w:rPr>
        <w:t>内容和签章的</w:t>
      </w:r>
      <w:r>
        <w:rPr>
          <w:rFonts w:hint="eastAsia" w:ascii="宋体" w:hAnsi="宋体"/>
          <w:kern w:val="0"/>
          <w:sz w:val="24"/>
        </w:rPr>
        <w:t>合格性</w:t>
      </w:r>
      <w:r>
        <w:rPr>
          <w:rFonts w:ascii="宋体" w:hAnsi="宋体"/>
          <w:kern w:val="0"/>
          <w:sz w:val="24"/>
        </w:rPr>
        <w:t>；“</w:t>
      </w:r>
      <w:r>
        <w:rPr>
          <w:rFonts w:hint="eastAsia" w:ascii="宋体" w:hAnsi="宋体"/>
          <w:kern w:val="0"/>
          <w:sz w:val="24"/>
        </w:rPr>
        <w:t>营业执照</w:t>
      </w:r>
      <w:r>
        <w:rPr>
          <w:rFonts w:ascii="宋体" w:hAnsi="宋体"/>
          <w:kern w:val="0"/>
          <w:sz w:val="24"/>
        </w:rPr>
        <w:t>”</w:t>
      </w:r>
      <w:r>
        <w:rPr>
          <w:rFonts w:hint="eastAsia" w:ascii="宋体" w:hAnsi="宋体"/>
          <w:kern w:val="0"/>
          <w:sz w:val="24"/>
        </w:rPr>
        <w:t>副本是否真实并加盖公章；</w:t>
      </w:r>
      <w:r>
        <w:rPr>
          <w:rFonts w:ascii="宋体" w:hAnsi="宋体"/>
          <w:kern w:val="0"/>
          <w:sz w:val="24"/>
        </w:rPr>
        <w:t>法人代表或供应商代表的</w:t>
      </w:r>
      <w:r>
        <w:rPr>
          <w:rFonts w:hint="eastAsia" w:ascii="宋体" w:hAnsi="宋体"/>
          <w:kern w:val="0"/>
          <w:sz w:val="24"/>
        </w:rPr>
        <w:t>合法性；响应</w:t>
      </w:r>
      <w:r>
        <w:rPr>
          <w:rFonts w:ascii="宋体" w:hAnsi="宋体"/>
          <w:kern w:val="0"/>
          <w:sz w:val="24"/>
        </w:rPr>
        <w:t>报价的</w:t>
      </w:r>
      <w:r>
        <w:rPr>
          <w:rFonts w:hint="eastAsia" w:ascii="宋体" w:hAnsi="宋体"/>
          <w:kern w:val="0"/>
          <w:sz w:val="24"/>
        </w:rPr>
        <w:t>完整性</w:t>
      </w:r>
      <w:r>
        <w:rPr>
          <w:rFonts w:ascii="宋体" w:hAnsi="宋体"/>
          <w:kern w:val="0"/>
          <w:sz w:val="24"/>
        </w:rPr>
        <w:t>。</w:t>
      </w:r>
    </w:p>
    <w:p w14:paraId="272114E7">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2</w:t>
      </w:r>
      <w:r>
        <w:rPr>
          <w:rFonts w:hint="eastAsia" w:ascii="宋体" w:hAnsi="宋体"/>
          <w:kern w:val="0"/>
          <w:sz w:val="24"/>
        </w:rPr>
        <w:t>.2 资质</w:t>
      </w:r>
      <w:r>
        <w:rPr>
          <w:rFonts w:ascii="宋体" w:hAnsi="宋体"/>
          <w:kern w:val="0"/>
          <w:sz w:val="24"/>
        </w:rPr>
        <w:t>审查。资质审查</w:t>
      </w:r>
      <w:r>
        <w:rPr>
          <w:rFonts w:hint="eastAsia" w:ascii="宋体" w:hAnsi="宋体"/>
          <w:kern w:val="0"/>
          <w:sz w:val="24"/>
        </w:rPr>
        <w:t>是</w:t>
      </w:r>
      <w:r>
        <w:rPr>
          <w:rFonts w:ascii="宋体" w:hAnsi="宋体"/>
          <w:kern w:val="0"/>
          <w:sz w:val="24"/>
        </w:rPr>
        <w:t>对供应商资格和业绩合格性的审查，</w:t>
      </w:r>
      <w:r>
        <w:rPr>
          <w:rFonts w:hint="eastAsia" w:ascii="宋体" w:hAnsi="宋体"/>
          <w:kern w:val="0"/>
          <w:sz w:val="24"/>
        </w:rPr>
        <w:t>要求满足</w:t>
      </w:r>
      <w:r>
        <w:rPr>
          <w:rFonts w:ascii="宋体" w:hAnsi="宋体"/>
          <w:kern w:val="0"/>
          <w:sz w:val="24"/>
        </w:rPr>
        <w:t>“</w:t>
      </w:r>
      <w:r>
        <w:rPr>
          <w:rFonts w:hint="eastAsia" w:ascii="宋体" w:hAnsi="宋体"/>
          <w:kern w:val="0"/>
          <w:sz w:val="24"/>
          <w:lang w:eastAsia="zh-CN"/>
        </w:rPr>
        <w:t>谈判采购</w:t>
      </w:r>
      <w:r>
        <w:rPr>
          <w:rFonts w:hint="eastAsia" w:ascii="宋体" w:hAnsi="宋体"/>
          <w:kern w:val="0"/>
          <w:sz w:val="24"/>
        </w:rPr>
        <w:t>公告</w:t>
      </w:r>
      <w:r>
        <w:rPr>
          <w:rFonts w:ascii="宋体" w:hAnsi="宋体"/>
          <w:kern w:val="0"/>
          <w:sz w:val="24"/>
        </w:rPr>
        <w:t>”</w:t>
      </w:r>
      <w:r>
        <w:rPr>
          <w:rFonts w:hint="eastAsia" w:ascii="宋体" w:hAnsi="宋体"/>
          <w:kern w:val="0"/>
          <w:sz w:val="24"/>
        </w:rPr>
        <w:t>中</w:t>
      </w:r>
      <w:r>
        <w:rPr>
          <w:rFonts w:ascii="宋体" w:hAnsi="宋体"/>
          <w:kern w:val="0"/>
          <w:sz w:val="24"/>
        </w:rPr>
        <w:t>供应商须具备的资格条件。</w:t>
      </w:r>
    </w:p>
    <w:p w14:paraId="37E78CD7">
      <w:pPr>
        <w:spacing w:line="360" w:lineRule="auto"/>
        <w:ind w:firstLine="480" w:firstLineChars="200"/>
        <w:rPr>
          <w:rFonts w:hint="eastAsia" w:ascii="宋体" w:hAnsi="宋体"/>
          <w:kern w:val="0"/>
          <w:sz w:val="24"/>
          <w:highlight w:val="none"/>
          <w:lang w:val="en-US" w:eastAsia="zh-CN"/>
        </w:rPr>
      </w:pPr>
      <w:r>
        <w:rPr>
          <w:rFonts w:ascii="宋体" w:hAnsi="宋体"/>
          <w:kern w:val="0"/>
          <w:sz w:val="24"/>
        </w:rPr>
        <w:t xml:space="preserve">6.2.3 </w:t>
      </w:r>
      <w:r>
        <w:rPr>
          <w:rFonts w:hint="eastAsia" w:ascii="宋体" w:hAnsi="宋体"/>
          <w:kern w:val="0"/>
          <w:sz w:val="24"/>
          <w:highlight w:val="none"/>
          <w:lang w:val="en-US" w:eastAsia="zh-CN"/>
        </w:rPr>
        <w:t>综合评分法：（</w:t>
      </w:r>
      <w:r>
        <w:rPr>
          <w:rFonts w:hint="eastAsia" w:ascii="宋体" w:hAnsi="宋体"/>
          <w:kern w:val="0"/>
          <w:sz w:val="24"/>
          <w:highlight w:val="none"/>
        </w:rPr>
        <w:t>对通过初步审查及资质审查的谈判文件以综合评估的方法予以排序、选定。主要考评因素包括商务和技术两个方面。按照谈判文件要求对各谈判文件进行综合评分。</w:t>
      </w:r>
      <w:r>
        <w:rPr>
          <w:rFonts w:hint="eastAsia" w:ascii="宋体" w:hAnsi="宋体"/>
          <w:kern w:val="0"/>
          <w:sz w:val="24"/>
          <w:highlight w:val="none"/>
          <w:lang w:val="en-US" w:eastAsia="zh-CN"/>
        </w:rPr>
        <w:t>）</w:t>
      </w:r>
    </w:p>
    <w:p w14:paraId="539999BB">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6.2.4 </w:t>
      </w:r>
      <w:r>
        <w:rPr>
          <w:rFonts w:hint="eastAsia" w:ascii="宋体" w:hAnsi="宋体"/>
          <w:kern w:val="0"/>
          <w:sz w:val="24"/>
          <w:highlight w:val="none"/>
        </w:rPr>
        <w:t>评分标准：</w:t>
      </w:r>
    </w:p>
    <w:tbl>
      <w:tblPr>
        <w:tblStyle w:val="20"/>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712"/>
        <w:gridCol w:w="1509"/>
        <w:gridCol w:w="733"/>
        <w:gridCol w:w="980"/>
        <w:gridCol w:w="4352"/>
      </w:tblGrid>
      <w:tr w14:paraId="2B6C4FB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05" w:hRule="atLeast"/>
          <w:jc w:val="center"/>
        </w:trPr>
        <w:tc>
          <w:tcPr>
            <w:tcW w:w="0" w:type="auto"/>
            <w:gridSpan w:val="2"/>
            <w:tcBorders>
              <w:top w:val="single" w:color="000000" w:sz="8" w:space="0"/>
              <w:left w:val="single" w:color="000000" w:sz="8" w:space="0"/>
              <w:bottom w:val="single" w:color="000000" w:sz="4" w:space="0"/>
              <w:right w:val="single" w:color="000000" w:sz="4" w:space="0"/>
            </w:tcBorders>
            <w:vAlign w:val="center"/>
          </w:tcPr>
          <w:p w14:paraId="6B510EE7">
            <w:pPr>
              <w:tabs>
                <w:tab w:val="left" w:pos="9867"/>
              </w:tabs>
              <w:spacing w:line="400" w:lineRule="exact"/>
              <w:rPr>
                <w:rFonts w:cs="Times New Roman Regular" w:asciiTheme="minorEastAsia" w:hAnsiTheme="minorEastAsia"/>
                <w:b/>
                <w:kern w:val="0"/>
                <w:sz w:val="18"/>
                <w:szCs w:val="18"/>
              </w:rPr>
            </w:pPr>
            <w:r>
              <w:rPr>
                <w:rFonts w:hint="eastAsia" w:cs="Times New Roman Regular" w:asciiTheme="minorEastAsia" w:hAnsiTheme="minorEastAsia"/>
                <w:b/>
                <w:kern w:val="0"/>
                <w:sz w:val="18"/>
                <w:szCs w:val="18"/>
              </w:rPr>
              <w:t>条款号</w:t>
            </w:r>
          </w:p>
        </w:tc>
        <w:tc>
          <w:tcPr>
            <w:tcW w:w="1737" w:type="dxa"/>
            <w:gridSpan w:val="2"/>
            <w:tcBorders>
              <w:top w:val="single" w:color="000000" w:sz="8" w:space="0"/>
              <w:left w:val="single" w:color="000000" w:sz="4" w:space="0"/>
              <w:bottom w:val="single" w:color="000000" w:sz="4" w:space="0"/>
              <w:right w:val="single" w:color="000000" w:sz="4" w:space="0"/>
            </w:tcBorders>
            <w:vAlign w:val="center"/>
          </w:tcPr>
          <w:p w14:paraId="74036B93">
            <w:pPr>
              <w:tabs>
                <w:tab w:val="left" w:pos="9867"/>
              </w:tabs>
              <w:spacing w:line="312" w:lineRule="auto"/>
              <w:rPr>
                <w:rFonts w:cs="宋体" w:asciiTheme="minorEastAsia" w:hAnsiTheme="minorEastAsia"/>
                <w:b/>
                <w:kern w:val="0"/>
                <w:sz w:val="18"/>
                <w:szCs w:val="18"/>
              </w:rPr>
            </w:pPr>
            <w:r>
              <w:rPr>
                <w:rFonts w:hint="eastAsia" w:cs="宋体" w:asciiTheme="minorEastAsia" w:hAnsiTheme="minorEastAsia"/>
                <w:b/>
                <w:kern w:val="0"/>
                <w:sz w:val="18"/>
                <w:szCs w:val="18"/>
              </w:rPr>
              <w:t>条款内容</w:t>
            </w:r>
          </w:p>
        </w:tc>
        <w:tc>
          <w:tcPr>
            <w:tcW w:w="4506" w:type="dxa"/>
            <w:tcBorders>
              <w:top w:val="single" w:color="000000" w:sz="8" w:space="0"/>
              <w:left w:val="single" w:color="000000" w:sz="4" w:space="0"/>
              <w:bottom w:val="single" w:color="000000" w:sz="4" w:space="0"/>
              <w:right w:val="single" w:color="000000" w:sz="8" w:space="0"/>
            </w:tcBorders>
            <w:vAlign w:val="center"/>
          </w:tcPr>
          <w:p w14:paraId="7364F61A">
            <w:pPr>
              <w:tabs>
                <w:tab w:val="left" w:pos="9867"/>
              </w:tabs>
              <w:spacing w:line="312" w:lineRule="auto"/>
              <w:rPr>
                <w:rFonts w:cs="宋体" w:asciiTheme="minorEastAsia" w:hAnsiTheme="minorEastAsia"/>
                <w:b/>
                <w:kern w:val="0"/>
                <w:sz w:val="18"/>
                <w:szCs w:val="18"/>
              </w:rPr>
            </w:pPr>
            <w:r>
              <w:rPr>
                <w:rFonts w:hint="eastAsia" w:cs="宋体" w:asciiTheme="minorEastAsia" w:hAnsiTheme="minorEastAsia"/>
                <w:b/>
                <w:kern w:val="0"/>
                <w:sz w:val="18"/>
                <w:szCs w:val="18"/>
              </w:rPr>
              <w:t>评分标准</w:t>
            </w:r>
          </w:p>
        </w:tc>
      </w:tr>
      <w:tr w14:paraId="28D57BB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871" w:hRule="atLeast"/>
          <w:jc w:val="center"/>
        </w:trPr>
        <w:tc>
          <w:tcPr>
            <w:tcW w:w="0" w:type="auto"/>
            <w:gridSpan w:val="2"/>
            <w:tcBorders>
              <w:top w:val="single" w:color="000000" w:sz="4" w:space="0"/>
              <w:left w:val="single" w:color="000000" w:sz="8" w:space="0"/>
              <w:bottom w:val="single" w:color="000000" w:sz="4" w:space="0"/>
              <w:right w:val="single" w:color="000000" w:sz="4" w:space="0"/>
            </w:tcBorders>
            <w:vAlign w:val="center"/>
          </w:tcPr>
          <w:p w14:paraId="0C61010B">
            <w:pPr>
              <w:tabs>
                <w:tab w:val="left" w:pos="9867"/>
              </w:tabs>
              <w:spacing w:line="312" w:lineRule="auto"/>
              <w:ind w:firstLine="180" w:firstLineChars="100"/>
              <w:rPr>
                <w:rFonts w:cs="宋体" w:asciiTheme="minorEastAsia" w:hAnsiTheme="minorEastAsia"/>
                <w:kern w:val="0"/>
                <w:sz w:val="18"/>
                <w:szCs w:val="18"/>
              </w:rPr>
            </w:pPr>
            <w:r>
              <w:rPr>
                <w:rFonts w:hint="eastAsia" w:cs="宋体" w:asciiTheme="minorEastAsia" w:hAnsiTheme="minorEastAsia"/>
                <w:kern w:val="0"/>
                <w:sz w:val="18"/>
                <w:szCs w:val="18"/>
              </w:rPr>
              <w:t>2.2.1</w:t>
            </w:r>
          </w:p>
        </w:tc>
        <w:tc>
          <w:tcPr>
            <w:tcW w:w="1737" w:type="dxa"/>
            <w:gridSpan w:val="2"/>
            <w:tcBorders>
              <w:top w:val="single" w:color="000000" w:sz="4" w:space="0"/>
              <w:left w:val="single" w:color="000000" w:sz="4" w:space="0"/>
              <w:bottom w:val="single" w:color="000000" w:sz="4" w:space="0"/>
              <w:right w:val="single" w:color="000000" w:sz="4" w:space="0"/>
            </w:tcBorders>
            <w:vAlign w:val="center"/>
          </w:tcPr>
          <w:p w14:paraId="2AE1485E">
            <w:pPr>
              <w:tabs>
                <w:tab w:val="left" w:pos="1875"/>
                <w:tab w:val="left" w:pos="9867"/>
              </w:tabs>
              <w:spacing w:line="312" w:lineRule="auto"/>
              <w:rPr>
                <w:rFonts w:cs="宋体" w:asciiTheme="minorEastAsia" w:hAnsiTheme="minorEastAsia"/>
                <w:kern w:val="0"/>
                <w:sz w:val="18"/>
                <w:szCs w:val="18"/>
              </w:rPr>
            </w:pPr>
            <w:r>
              <w:rPr>
                <w:rFonts w:hint="eastAsia" w:cs="宋体" w:asciiTheme="minorEastAsia" w:hAnsiTheme="minorEastAsia"/>
                <w:kern w:val="0"/>
                <w:sz w:val="18"/>
                <w:szCs w:val="18"/>
              </w:rPr>
              <w:t>分值构成</w:t>
            </w:r>
          </w:p>
          <w:p w14:paraId="57F2806F">
            <w:pPr>
              <w:tabs>
                <w:tab w:val="left" w:pos="1875"/>
                <w:tab w:val="left" w:pos="9867"/>
              </w:tabs>
              <w:spacing w:line="312" w:lineRule="auto"/>
              <w:rPr>
                <w:rFonts w:cs="宋体" w:asciiTheme="minorEastAsia" w:hAnsiTheme="minorEastAsia"/>
                <w:kern w:val="0"/>
                <w:sz w:val="18"/>
                <w:szCs w:val="18"/>
              </w:rPr>
            </w:pPr>
            <w:r>
              <w:rPr>
                <w:rFonts w:hint="eastAsia" w:cs="宋体" w:asciiTheme="minorEastAsia" w:hAnsiTheme="minorEastAsia"/>
                <w:kern w:val="0"/>
                <w:sz w:val="18"/>
                <w:szCs w:val="18"/>
              </w:rPr>
              <w:t>（总分100分）</w:t>
            </w:r>
          </w:p>
        </w:tc>
        <w:tc>
          <w:tcPr>
            <w:tcW w:w="4506" w:type="dxa"/>
            <w:tcBorders>
              <w:top w:val="single" w:color="000000" w:sz="4" w:space="0"/>
              <w:left w:val="single" w:color="000000" w:sz="4" w:space="0"/>
              <w:bottom w:val="single" w:color="000000" w:sz="4" w:space="0"/>
              <w:right w:val="single" w:color="000000" w:sz="8" w:space="0"/>
            </w:tcBorders>
            <w:vAlign w:val="center"/>
          </w:tcPr>
          <w:p w14:paraId="3117EB34">
            <w:pPr>
              <w:tabs>
                <w:tab w:val="left" w:pos="9867"/>
              </w:tabs>
              <w:spacing w:line="312" w:lineRule="auto"/>
              <w:ind w:firstLine="360" w:firstLineChars="200"/>
              <w:rPr>
                <w:rFonts w:cs="宋体" w:asciiTheme="minorEastAsia" w:hAnsiTheme="minorEastAsia"/>
                <w:kern w:val="0"/>
                <w:sz w:val="18"/>
                <w:szCs w:val="18"/>
              </w:rPr>
            </w:pPr>
            <w:r>
              <w:rPr>
                <w:rFonts w:hint="eastAsia" w:cs="宋体" w:asciiTheme="minorEastAsia" w:hAnsiTheme="minorEastAsia"/>
                <w:kern w:val="0"/>
                <w:sz w:val="18"/>
                <w:szCs w:val="18"/>
              </w:rPr>
              <w:t>1.商务部分</w:t>
            </w:r>
            <w:r>
              <w:rPr>
                <w:rFonts w:hint="eastAsia" w:cs="宋体" w:asciiTheme="minorEastAsia" w:hAnsiTheme="minorEastAsia"/>
                <w:kern w:val="0"/>
                <w:sz w:val="18"/>
                <w:szCs w:val="18"/>
                <w:u w:val="single"/>
              </w:rPr>
              <w:t xml:space="preserve"> 70 </w:t>
            </w:r>
            <w:r>
              <w:rPr>
                <w:rFonts w:hint="eastAsia" w:cs="宋体" w:asciiTheme="minorEastAsia" w:hAnsiTheme="minorEastAsia"/>
                <w:kern w:val="0"/>
                <w:sz w:val="18"/>
                <w:szCs w:val="18"/>
              </w:rPr>
              <w:t>分；</w:t>
            </w:r>
          </w:p>
          <w:p w14:paraId="77DB056E">
            <w:pPr>
              <w:tabs>
                <w:tab w:val="left" w:pos="9867"/>
              </w:tabs>
              <w:spacing w:line="312" w:lineRule="auto"/>
              <w:ind w:firstLine="360" w:firstLineChars="200"/>
              <w:rPr>
                <w:rFonts w:cs="宋体" w:asciiTheme="minorEastAsia" w:hAnsiTheme="minorEastAsia"/>
                <w:i/>
                <w:kern w:val="0"/>
                <w:sz w:val="18"/>
                <w:szCs w:val="18"/>
              </w:rPr>
            </w:pPr>
            <w:r>
              <w:rPr>
                <w:rFonts w:hint="eastAsia" w:cs="宋体" w:asciiTheme="minorEastAsia" w:hAnsiTheme="minorEastAsia"/>
                <w:kern w:val="0"/>
                <w:sz w:val="18"/>
                <w:szCs w:val="18"/>
              </w:rPr>
              <w:t>2.技术部分</w:t>
            </w:r>
            <w:r>
              <w:rPr>
                <w:rFonts w:hint="eastAsia" w:cs="宋体" w:asciiTheme="minorEastAsia" w:hAnsiTheme="minorEastAsia"/>
                <w:kern w:val="0"/>
                <w:sz w:val="18"/>
                <w:szCs w:val="18"/>
                <w:u w:val="single"/>
              </w:rPr>
              <w:t xml:space="preserve"> 30 </w:t>
            </w:r>
            <w:r>
              <w:rPr>
                <w:rFonts w:hint="eastAsia" w:cs="宋体" w:asciiTheme="minorEastAsia" w:hAnsiTheme="minorEastAsia"/>
                <w:kern w:val="0"/>
                <w:sz w:val="18"/>
                <w:szCs w:val="18"/>
              </w:rPr>
              <w:t>分。</w:t>
            </w:r>
          </w:p>
        </w:tc>
      </w:tr>
      <w:tr w14:paraId="25D75F1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718" w:type="dxa"/>
            <w:vMerge w:val="restart"/>
            <w:tcBorders>
              <w:top w:val="single" w:color="000000" w:sz="4" w:space="0"/>
              <w:left w:val="single" w:color="000000" w:sz="8" w:space="0"/>
              <w:bottom w:val="single" w:color="000000" w:sz="4" w:space="0"/>
              <w:right w:val="single" w:color="auto" w:sz="4" w:space="0"/>
            </w:tcBorders>
            <w:vAlign w:val="center"/>
          </w:tcPr>
          <w:p w14:paraId="3490F69F">
            <w:pPr>
              <w:tabs>
                <w:tab w:val="left" w:pos="9867"/>
              </w:tabs>
              <w:rPr>
                <w:rFonts w:cs="宋体" w:asciiTheme="minorEastAsia" w:hAnsiTheme="minorEastAsia"/>
                <w:kern w:val="0"/>
                <w:sz w:val="18"/>
                <w:szCs w:val="18"/>
              </w:rPr>
            </w:pPr>
            <w:r>
              <w:rPr>
                <w:rFonts w:hint="eastAsia" w:cs="宋体" w:asciiTheme="minorEastAsia" w:hAnsiTheme="minorEastAsia"/>
                <w:kern w:val="0"/>
                <w:sz w:val="18"/>
                <w:szCs w:val="18"/>
              </w:rPr>
              <w:t>2.2.2</w:t>
            </w:r>
          </w:p>
        </w:tc>
        <w:tc>
          <w:tcPr>
            <w:tcW w:w="1561" w:type="dxa"/>
            <w:vMerge w:val="restart"/>
            <w:tcBorders>
              <w:top w:val="single" w:color="000000" w:sz="4" w:space="0"/>
              <w:left w:val="single" w:color="auto" w:sz="4" w:space="0"/>
              <w:bottom w:val="single" w:color="000000" w:sz="4" w:space="0"/>
              <w:right w:val="single" w:color="000000" w:sz="4" w:space="0"/>
            </w:tcBorders>
            <w:vAlign w:val="center"/>
          </w:tcPr>
          <w:p w14:paraId="1A8AD6C1">
            <w:pPr>
              <w:tabs>
                <w:tab w:val="left" w:pos="9867"/>
              </w:tabs>
              <w:spacing w:line="312" w:lineRule="auto"/>
              <w:rPr>
                <w:rFonts w:cs="宋体" w:asciiTheme="minorEastAsia" w:hAnsiTheme="minorEastAsia"/>
                <w:kern w:val="0"/>
                <w:sz w:val="18"/>
                <w:szCs w:val="18"/>
              </w:rPr>
            </w:pPr>
            <w:r>
              <w:rPr>
                <w:rFonts w:hint="eastAsia" w:cs="宋体" w:asciiTheme="minorEastAsia" w:hAnsiTheme="minorEastAsia"/>
                <w:kern w:val="0"/>
                <w:sz w:val="18"/>
                <w:szCs w:val="18"/>
              </w:rPr>
              <w:t>评分标准</w:t>
            </w:r>
          </w:p>
        </w:tc>
        <w:tc>
          <w:tcPr>
            <w:tcW w:w="1737" w:type="dxa"/>
            <w:gridSpan w:val="2"/>
            <w:tcBorders>
              <w:top w:val="single" w:color="000000" w:sz="4" w:space="0"/>
              <w:left w:val="single" w:color="000000" w:sz="4" w:space="0"/>
              <w:bottom w:val="single" w:color="000000" w:sz="4" w:space="0"/>
              <w:right w:val="single" w:color="000000" w:sz="4" w:space="0"/>
            </w:tcBorders>
            <w:vAlign w:val="center"/>
          </w:tcPr>
          <w:p w14:paraId="60DE190C">
            <w:pPr>
              <w:tabs>
                <w:tab w:val="left" w:pos="1875"/>
                <w:tab w:val="left" w:pos="9867"/>
              </w:tabs>
              <w:spacing w:line="312" w:lineRule="auto"/>
              <w:rPr>
                <w:rFonts w:cs="宋体" w:asciiTheme="minorEastAsia" w:hAnsiTheme="minorEastAsia"/>
                <w:kern w:val="0"/>
                <w:sz w:val="18"/>
                <w:szCs w:val="18"/>
              </w:rPr>
            </w:pPr>
            <w:r>
              <w:rPr>
                <w:rFonts w:hint="eastAsia" w:cs="宋体" w:asciiTheme="minorEastAsia" w:hAnsiTheme="minorEastAsia"/>
                <w:kern w:val="0"/>
                <w:sz w:val="18"/>
                <w:szCs w:val="18"/>
              </w:rPr>
              <w:t>商务部分(A)</w:t>
            </w:r>
          </w:p>
          <w:p w14:paraId="40A529A4">
            <w:pPr>
              <w:tabs>
                <w:tab w:val="left" w:pos="1875"/>
                <w:tab w:val="left" w:pos="9867"/>
              </w:tabs>
              <w:spacing w:line="312" w:lineRule="auto"/>
              <w:rPr>
                <w:rFonts w:cs="宋体" w:asciiTheme="minorEastAsia" w:hAnsiTheme="minorEastAsia"/>
                <w:kern w:val="0"/>
                <w:sz w:val="18"/>
                <w:szCs w:val="18"/>
              </w:rPr>
            </w:pPr>
            <w:r>
              <w:rPr>
                <w:rFonts w:hint="eastAsia" w:cs="宋体" w:asciiTheme="minorEastAsia" w:hAnsiTheme="minorEastAsia"/>
                <w:kern w:val="0"/>
                <w:sz w:val="18"/>
                <w:szCs w:val="18"/>
              </w:rPr>
              <w:t>（70分）</w:t>
            </w:r>
          </w:p>
        </w:tc>
        <w:tc>
          <w:tcPr>
            <w:tcW w:w="4506" w:type="dxa"/>
            <w:tcBorders>
              <w:top w:val="single" w:color="000000" w:sz="4" w:space="0"/>
              <w:left w:val="single" w:color="000000" w:sz="4" w:space="0"/>
              <w:bottom w:val="single" w:color="000000" w:sz="4" w:space="0"/>
              <w:right w:val="single" w:color="000000" w:sz="8" w:space="0"/>
            </w:tcBorders>
            <w:vAlign w:val="center"/>
          </w:tcPr>
          <w:p w14:paraId="26D5A899">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lang w:eastAsia="zh-CN"/>
              </w:rPr>
              <w:t>报价人</w:t>
            </w:r>
            <w:r>
              <w:rPr>
                <w:rFonts w:hint="eastAsia" w:cs="宋体" w:asciiTheme="minorEastAsia" w:hAnsiTheme="minorEastAsia"/>
                <w:sz w:val="18"/>
                <w:szCs w:val="18"/>
              </w:rPr>
              <w:t>的投标报价（C）位于报价控制值（K）的控制范围内，控制值（K）的控制范围为：C≤120%K，其投标报价参与</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基准价(B)的计算，但不影响其报价得分计算。</w:t>
            </w:r>
          </w:p>
          <w:p w14:paraId="08060CE1">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公式说明：</w:t>
            </w:r>
          </w:p>
          <w:p w14:paraId="6B17C3E3">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1、K为控制值。K为通过初步评审有效</w:t>
            </w:r>
            <w:r>
              <w:rPr>
                <w:rFonts w:hint="eastAsia" w:cs="宋体" w:asciiTheme="minorEastAsia" w:hAnsiTheme="minorEastAsia"/>
                <w:sz w:val="18"/>
                <w:szCs w:val="18"/>
                <w:lang w:eastAsia="zh-CN"/>
              </w:rPr>
              <w:t>报价人</w:t>
            </w:r>
            <w:r>
              <w:rPr>
                <w:rFonts w:hint="eastAsia" w:cs="宋体" w:asciiTheme="minorEastAsia" w:hAnsiTheme="minorEastAsia"/>
                <w:sz w:val="18"/>
                <w:szCs w:val="18"/>
              </w:rPr>
              <w:t>的投标报价的算术平均值。</w:t>
            </w:r>
          </w:p>
          <w:p w14:paraId="2D870079">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2、B为</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基准价。B为控制范围(C≤120%K)内的所有投标报价的算术平均值。</w:t>
            </w:r>
          </w:p>
          <w:p w14:paraId="3A2C8F1D">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3、偏差率。偏差率=（投标报价C-</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基准价B）/</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基准价B*100%。</w:t>
            </w:r>
          </w:p>
          <w:p w14:paraId="2915BACC">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4、投标报价得分计算办法。</w:t>
            </w:r>
          </w:p>
          <w:p w14:paraId="08DDBCBD">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a.当投标报价C=</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基准价B时（即偏差率=0%）,得报价基本分60分；</w:t>
            </w:r>
          </w:p>
          <w:p w14:paraId="74520D36">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b.当投标报价C＜</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基准价B（即偏差率＜0%），每低于</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基准价1%，在基本分基础上加0.5分，加至70分为止；</w:t>
            </w:r>
          </w:p>
          <w:p w14:paraId="774E278E">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c.当投标报价C＞</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基准价B（即偏差率＞0%），从基本分60分基础上起扣，每高于</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基准价1%扣1分，扣完为止。</w:t>
            </w:r>
          </w:p>
          <w:p w14:paraId="36195D7E">
            <w:pPr>
              <w:tabs>
                <w:tab w:val="left" w:pos="9867"/>
              </w:tabs>
              <w:spacing w:after="62" w:afterLines="20" w:line="312" w:lineRule="auto"/>
              <w:ind w:firstLine="360" w:firstLineChars="200"/>
              <w:rPr>
                <w:rFonts w:hint="eastAsia" w:cs="宋体" w:asciiTheme="minorEastAsia" w:hAnsiTheme="minorEastAsia"/>
                <w:sz w:val="18"/>
                <w:szCs w:val="18"/>
              </w:rPr>
            </w:pPr>
            <w:r>
              <w:rPr>
                <w:rFonts w:hint="eastAsia" w:cs="宋体" w:asciiTheme="minorEastAsia" w:hAnsiTheme="minorEastAsia"/>
                <w:sz w:val="18"/>
                <w:szCs w:val="18"/>
              </w:rPr>
              <w:t>注：按插入法计算得分；得分保留小数点后两位，小数点后第三位“四舍五入”。</w:t>
            </w:r>
          </w:p>
        </w:tc>
      </w:tr>
      <w:tr w14:paraId="379D120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577" w:hRule="atLeast"/>
          <w:jc w:val="center"/>
        </w:trPr>
        <w:tc>
          <w:tcPr>
            <w:tcW w:w="0" w:type="auto"/>
            <w:vMerge w:val="continue"/>
            <w:tcBorders>
              <w:top w:val="single" w:color="000000" w:sz="4" w:space="0"/>
              <w:left w:val="single" w:color="000000" w:sz="8" w:space="0"/>
              <w:bottom w:val="single" w:color="000000" w:sz="4" w:space="0"/>
              <w:right w:val="single" w:color="auto" w:sz="4" w:space="0"/>
            </w:tcBorders>
            <w:vAlign w:val="center"/>
          </w:tcPr>
          <w:p w14:paraId="4BA949B2">
            <w:pPr>
              <w:rPr>
                <w:rFonts w:cs="宋体" w:asciiTheme="minorEastAsia" w:hAnsiTheme="minorEastAsia"/>
                <w:kern w:val="0"/>
                <w:sz w:val="18"/>
                <w:szCs w:val="18"/>
              </w:rPr>
            </w:pPr>
          </w:p>
        </w:tc>
        <w:tc>
          <w:tcPr>
            <w:tcW w:w="0" w:type="auto"/>
            <w:vMerge w:val="continue"/>
            <w:tcBorders>
              <w:top w:val="single" w:color="000000" w:sz="4" w:space="0"/>
              <w:left w:val="single" w:color="auto" w:sz="4" w:space="0"/>
              <w:bottom w:val="single" w:color="000000" w:sz="4" w:space="0"/>
              <w:right w:val="single" w:color="000000" w:sz="4" w:space="0"/>
            </w:tcBorders>
            <w:vAlign w:val="center"/>
          </w:tcPr>
          <w:p w14:paraId="08944B9D">
            <w:pPr>
              <w:rPr>
                <w:rFonts w:cs="宋体" w:asciiTheme="minorEastAsia" w:hAnsiTheme="minorEastAsia"/>
                <w:kern w:val="0"/>
                <w:sz w:val="18"/>
                <w:szCs w:val="18"/>
              </w:rPr>
            </w:pPr>
          </w:p>
        </w:tc>
        <w:tc>
          <w:tcPr>
            <w:tcW w:w="738" w:type="dxa"/>
            <w:vMerge w:val="restart"/>
            <w:tcBorders>
              <w:top w:val="single" w:color="auto" w:sz="4" w:space="0"/>
              <w:left w:val="single" w:color="000000" w:sz="4" w:space="0"/>
              <w:bottom w:val="single" w:color="000000" w:sz="4" w:space="0"/>
              <w:right w:val="single" w:color="auto" w:sz="4" w:space="0"/>
            </w:tcBorders>
            <w:vAlign w:val="center"/>
          </w:tcPr>
          <w:p w14:paraId="532B8FB6">
            <w:pPr>
              <w:tabs>
                <w:tab w:val="left" w:pos="9867"/>
              </w:tabs>
              <w:spacing w:line="312" w:lineRule="auto"/>
              <w:ind w:left="40" w:hanging="39" w:hangingChars="22"/>
              <w:rPr>
                <w:rFonts w:cs="宋体" w:asciiTheme="minorEastAsia" w:hAnsiTheme="minorEastAsia"/>
                <w:kern w:val="0"/>
                <w:sz w:val="18"/>
                <w:szCs w:val="18"/>
              </w:rPr>
            </w:pPr>
          </w:p>
          <w:p w14:paraId="518340C9">
            <w:pPr>
              <w:tabs>
                <w:tab w:val="left" w:pos="9867"/>
              </w:tabs>
              <w:spacing w:line="312" w:lineRule="auto"/>
              <w:ind w:left="40" w:hanging="39" w:hangingChars="22"/>
              <w:rPr>
                <w:rFonts w:cs="宋体" w:asciiTheme="minorEastAsia" w:hAnsiTheme="minorEastAsia"/>
                <w:kern w:val="0"/>
                <w:sz w:val="18"/>
                <w:szCs w:val="18"/>
              </w:rPr>
            </w:pPr>
          </w:p>
          <w:p w14:paraId="7B134C5B">
            <w:pPr>
              <w:tabs>
                <w:tab w:val="left" w:pos="9867"/>
              </w:tabs>
              <w:spacing w:line="312" w:lineRule="auto"/>
              <w:ind w:left="40" w:hanging="39" w:hangingChars="22"/>
              <w:rPr>
                <w:rFonts w:cs="宋体" w:asciiTheme="minorEastAsia" w:hAnsiTheme="minorEastAsia"/>
                <w:kern w:val="0"/>
                <w:sz w:val="18"/>
                <w:szCs w:val="18"/>
              </w:rPr>
            </w:pPr>
          </w:p>
          <w:p w14:paraId="0EB8B877">
            <w:pPr>
              <w:tabs>
                <w:tab w:val="left" w:pos="9867"/>
              </w:tabs>
              <w:spacing w:line="312" w:lineRule="auto"/>
              <w:ind w:left="40" w:hanging="39" w:hangingChars="22"/>
              <w:rPr>
                <w:rFonts w:cs="宋体" w:asciiTheme="minorEastAsia" w:hAnsiTheme="minorEastAsia"/>
                <w:kern w:val="0"/>
                <w:sz w:val="18"/>
                <w:szCs w:val="18"/>
              </w:rPr>
            </w:pPr>
          </w:p>
          <w:p w14:paraId="0418BC84">
            <w:pPr>
              <w:tabs>
                <w:tab w:val="left" w:pos="9867"/>
              </w:tabs>
              <w:spacing w:line="312" w:lineRule="auto"/>
              <w:ind w:left="40" w:hanging="39" w:hangingChars="22"/>
              <w:rPr>
                <w:rFonts w:cs="宋体" w:asciiTheme="minorEastAsia" w:hAnsiTheme="minorEastAsia"/>
                <w:kern w:val="0"/>
                <w:sz w:val="18"/>
                <w:szCs w:val="18"/>
              </w:rPr>
            </w:pPr>
          </w:p>
          <w:p w14:paraId="5B8FA0AF">
            <w:pPr>
              <w:tabs>
                <w:tab w:val="left" w:pos="9867"/>
              </w:tabs>
              <w:spacing w:line="312" w:lineRule="auto"/>
              <w:ind w:left="40" w:hanging="39" w:hangingChars="22"/>
              <w:rPr>
                <w:rFonts w:cs="宋体" w:asciiTheme="minorEastAsia" w:hAnsiTheme="minorEastAsia"/>
                <w:kern w:val="0"/>
                <w:sz w:val="18"/>
                <w:szCs w:val="18"/>
              </w:rPr>
            </w:pPr>
          </w:p>
          <w:p w14:paraId="46582F6F">
            <w:pPr>
              <w:tabs>
                <w:tab w:val="left" w:pos="9867"/>
              </w:tabs>
              <w:spacing w:line="312" w:lineRule="auto"/>
              <w:ind w:left="40" w:hanging="39" w:hangingChars="22"/>
              <w:rPr>
                <w:rFonts w:cs="宋体" w:asciiTheme="minorEastAsia" w:hAnsiTheme="minorEastAsia"/>
                <w:kern w:val="0"/>
                <w:sz w:val="18"/>
                <w:szCs w:val="18"/>
              </w:rPr>
            </w:pPr>
          </w:p>
          <w:p w14:paraId="7925FE12">
            <w:pPr>
              <w:tabs>
                <w:tab w:val="left" w:pos="9867"/>
              </w:tabs>
              <w:spacing w:line="312" w:lineRule="auto"/>
              <w:ind w:left="40" w:hanging="39" w:hangingChars="22"/>
              <w:rPr>
                <w:rFonts w:cs="宋体" w:asciiTheme="minorEastAsia" w:hAnsiTheme="minorEastAsia"/>
                <w:kern w:val="0"/>
                <w:sz w:val="18"/>
                <w:szCs w:val="18"/>
              </w:rPr>
            </w:pPr>
          </w:p>
          <w:p w14:paraId="3B64A950">
            <w:pPr>
              <w:tabs>
                <w:tab w:val="left" w:pos="9867"/>
              </w:tabs>
              <w:spacing w:line="312" w:lineRule="auto"/>
              <w:ind w:left="40" w:hanging="39" w:hangingChars="22"/>
              <w:rPr>
                <w:rFonts w:cs="宋体" w:asciiTheme="minorEastAsia" w:hAnsiTheme="minorEastAsia"/>
                <w:kern w:val="0"/>
                <w:sz w:val="18"/>
                <w:szCs w:val="18"/>
              </w:rPr>
            </w:pPr>
          </w:p>
          <w:p w14:paraId="0FF05BAB">
            <w:pPr>
              <w:tabs>
                <w:tab w:val="left" w:pos="9867"/>
              </w:tabs>
              <w:spacing w:line="312" w:lineRule="auto"/>
              <w:ind w:left="40" w:hanging="39" w:hangingChars="22"/>
              <w:rPr>
                <w:rFonts w:cs="宋体" w:asciiTheme="minorEastAsia" w:hAnsiTheme="minorEastAsia"/>
                <w:kern w:val="0"/>
                <w:sz w:val="18"/>
                <w:szCs w:val="18"/>
              </w:rPr>
            </w:pPr>
          </w:p>
          <w:p w14:paraId="17CF9F96">
            <w:pPr>
              <w:tabs>
                <w:tab w:val="left" w:pos="9867"/>
              </w:tabs>
              <w:spacing w:line="312" w:lineRule="auto"/>
              <w:ind w:left="40" w:hanging="39" w:hangingChars="22"/>
              <w:rPr>
                <w:rFonts w:cs="宋体" w:asciiTheme="minorEastAsia" w:hAnsiTheme="minorEastAsia"/>
                <w:kern w:val="0"/>
                <w:sz w:val="18"/>
                <w:szCs w:val="18"/>
              </w:rPr>
            </w:pPr>
          </w:p>
          <w:p w14:paraId="77A8C8F9">
            <w:pPr>
              <w:tabs>
                <w:tab w:val="left" w:pos="9867"/>
              </w:tabs>
              <w:spacing w:line="312" w:lineRule="auto"/>
              <w:ind w:left="40" w:hanging="39" w:hangingChars="22"/>
              <w:rPr>
                <w:rFonts w:cs="宋体" w:asciiTheme="minorEastAsia" w:hAnsiTheme="minorEastAsia"/>
                <w:kern w:val="0"/>
                <w:sz w:val="18"/>
                <w:szCs w:val="18"/>
              </w:rPr>
            </w:pPr>
          </w:p>
          <w:p w14:paraId="48339BC0">
            <w:pPr>
              <w:tabs>
                <w:tab w:val="left" w:pos="9867"/>
              </w:tabs>
              <w:spacing w:line="312" w:lineRule="auto"/>
              <w:ind w:left="40" w:hanging="39" w:hangingChars="22"/>
              <w:rPr>
                <w:rFonts w:cs="宋体" w:asciiTheme="minorEastAsia" w:hAnsiTheme="minorEastAsia"/>
                <w:sz w:val="18"/>
                <w:szCs w:val="18"/>
              </w:rPr>
            </w:pPr>
            <w:r>
              <w:rPr>
                <w:rFonts w:hint="eastAsia" w:cs="宋体" w:asciiTheme="minorEastAsia" w:hAnsiTheme="minorEastAsia"/>
                <w:kern w:val="0"/>
                <w:sz w:val="18"/>
                <w:szCs w:val="18"/>
              </w:rPr>
              <w:t>技术部分评分标准</w:t>
            </w:r>
            <w:r>
              <w:rPr>
                <w:rFonts w:hint="eastAsia" w:cs="宋体" w:asciiTheme="minorEastAsia" w:hAnsiTheme="minorEastAsia"/>
                <w:sz w:val="18"/>
                <w:szCs w:val="18"/>
              </w:rPr>
              <w:t>(B)</w:t>
            </w:r>
          </w:p>
          <w:p w14:paraId="70230F28">
            <w:pPr>
              <w:tabs>
                <w:tab w:val="left" w:pos="9867"/>
              </w:tabs>
              <w:spacing w:line="312" w:lineRule="auto"/>
              <w:ind w:left="40" w:hanging="39" w:hangingChars="22"/>
              <w:rPr>
                <w:rFonts w:cs="宋体" w:asciiTheme="minorEastAsia" w:hAnsiTheme="minorEastAsia"/>
                <w:kern w:val="0"/>
                <w:sz w:val="18"/>
                <w:szCs w:val="18"/>
              </w:rPr>
            </w:pPr>
            <w:r>
              <w:rPr>
                <w:rFonts w:hint="eastAsia" w:cs="宋体" w:asciiTheme="minorEastAsia" w:hAnsiTheme="minorEastAsia"/>
                <w:sz w:val="18"/>
                <w:szCs w:val="18"/>
              </w:rPr>
              <w:t>(30分）</w:t>
            </w:r>
          </w:p>
        </w:tc>
        <w:tc>
          <w:tcPr>
            <w:tcW w:w="999" w:type="dxa"/>
            <w:tcBorders>
              <w:top w:val="single" w:color="auto" w:sz="4" w:space="0"/>
              <w:left w:val="single" w:color="auto" w:sz="4" w:space="0"/>
              <w:bottom w:val="single" w:color="000000" w:sz="4" w:space="0"/>
              <w:right w:val="single" w:color="auto" w:sz="4" w:space="0"/>
            </w:tcBorders>
            <w:vAlign w:val="center"/>
          </w:tcPr>
          <w:p w14:paraId="4F4482E0">
            <w:pPr>
              <w:tabs>
                <w:tab w:val="left" w:pos="9867"/>
              </w:tabs>
              <w:adjustRightInd w:val="0"/>
              <w:snapToGrid w:val="0"/>
              <w:spacing w:line="360" w:lineRule="auto"/>
              <w:rPr>
                <w:rFonts w:cs="宋体" w:asciiTheme="minorEastAsia" w:hAnsiTheme="minorEastAsia"/>
                <w:kern w:val="0"/>
                <w:sz w:val="18"/>
                <w:szCs w:val="18"/>
              </w:rPr>
            </w:pPr>
            <w:r>
              <w:rPr>
                <w:rFonts w:hint="eastAsia" w:cs="宋体" w:asciiTheme="minorEastAsia" w:hAnsiTheme="minorEastAsia"/>
                <w:kern w:val="0"/>
                <w:sz w:val="18"/>
                <w:szCs w:val="18"/>
              </w:rPr>
              <w:t>技术方案（</w:t>
            </w:r>
            <w:r>
              <w:rPr>
                <w:rFonts w:cs="宋体" w:asciiTheme="minorEastAsia" w:hAnsiTheme="minorEastAsia"/>
                <w:kern w:val="0"/>
                <w:sz w:val="18"/>
                <w:szCs w:val="18"/>
              </w:rPr>
              <w:t>14</w:t>
            </w:r>
            <w:r>
              <w:rPr>
                <w:rFonts w:hint="eastAsia" w:cs="宋体" w:asciiTheme="minorEastAsia" w:hAnsiTheme="minorEastAsia"/>
                <w:kern w:val="0"/>
                <w:sz w:val="18"/>
                <w:szCs w:val="18"/>
              </w:rPr>
              <w:t>分）</w:t>
            </w:r>
          </w:p>
        </w:tc>
        <w:tc>
          <w:tcPr>
            <w:tcW w:w="4506" w:type="dxa"/>
            <w:tcBorders>
              <w:top w:val="single" w:color="auto" w:sz="4" w:space="0"/>
              <w:left w:val="single" w:color="auto" w:sz="4" w:space="0"/>
              <w:bottom w:val="single" w:color="000000" w:sz="4" w:space="0"/>
              <w:right w:val="single" w:color="000000" w:sz="8" w:space="0"/>
            </w:tcBorders>
            <w:vAlign w:val="center"/>
          </w:tcPr>
          <w:p w14:paraId="44771EA9">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lang w:eastAsia="zh-CN"/>
              </w:rPr>
              <w:t>报价人</w:t>
            </w:r>
            <w:r>
              <w:rPr>
                <w:rFonts w:hint="eastAsia" w:cs="宋体" w:asciiTheme="minorEastAsia" w:hAnsiTheme="minorEastAsia"/>
                <w:sz w:val="18"/>
                <w:szCs w:val="18"/>
              </w:rPr>
              <w:t>根据技术文件满足招标人条件，满足或优于招标人的要求，提供以下技术方案和材料：</w:t>
            </w:r>
          </w:p>
          <w:p w14:paraId="1B081166">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（1）提供设计和竣工深化图纸（开关柜布局图、单元布置图、一二次原理图、电缆路径图及其他图纸资料）等；</w:t>
            </w:r>
          </w:p>
          <w:p w14:paraId="1AF3FADC">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方案：优秀得5-7分；良好得3-4分；一般1-2分。</w:t>
            </w:r>
          </w:p>
          <w:p w14:paraId="52E4C61B">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未提供或不合格得0分。</w:t>
            </w:r>
          </w:p>
          <w:p w14:paraId="4BB3ED3E">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（2）提供专项方案包含但不限于（高压开关柜高试、继保试验、变压器整组试验、母线试验、电缆试验）；</w:t>
            </w:r>
          </w:p>
          <w:p w14:paraId="77FE01F8">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评委会根据各技术方案阐述内容的详细情况及方案的可靠性、合理性和实用性进行分析比较、评议横向对比赋分：</w:t>
            </w:r>
          </w:p>
          <w:p w14:paraId="26527A55">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方案：优秀得5-7分；良好得3-4分；一般1-2分。</w:t>
            </w:r>
          </w:p>
          <w:p w14:paraId="4E387F21">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未提供或不合格得0分</w:t>
            </w:r>
          </w:p>
        </w:tc>
      </w:tr>
      <w:tr w14:paraId="1B87254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923" w:hRule="atLeast"/>
          <w:jc w:val="center"/>
        </w:trPr>
        <w:tc>
          <w:tcPr>
            <w:tcW w:w="0" w:type="auto"/>
            <w:vMerge w:val="continue"/>
            <w:tcBorders>
              <w:top w:val="single" w:color="000000" w:sz="4" w:space="0"/>
              <w:left w:val="single" w:color="000000" w:sz="8" w:space="0"/>
              <w:bottom w:val="single" w:color="000000" w:sz="4" w:space="0"/>
              <w:right w:val="single" w:color="auto" w:sz="4" w:space="0"/>
            </w:tcBorders>
            <w:vAlign w:val="center"/>
          </w:tcPr>
          <w:p w14:paraId="5E71E856">
            <w:pPr>
              <w:rPr>
                <w:rFonts w:cs="宋体" w:asciiTheme="minorEastAsia" w:hAnsiTheme="minorEastAsia"/>
                <w:kern w:val="0"/>
                <w:sz w:val="18"/>
                <w:szCs w:val="18"/>
              </w:rPr>
            </w:pPr>
          </w:p>
        </w:tc>
        <w:tc>
          <w:tcPr>
            <w:tcW w:w="0" w:type="auto"/>
            <w:vMerge w:val="continue"/>
            <w:tcBorders>
              <w:top w:val="single" w:color="000000" w:sz="4" w:space="0"/>
              <w:left w:val="single" w:color="auto" w:sz="4" w:space="0"/>
              <w:bottom w:val="single" w:color="000000" w:sz="4" w:space="0"/>
              <w:right w:val="single" w:color="000000" w:sz="4" w:space="0"/>
            </w:tcBorders>
            <w:vAlign w:val="center"/>
          </w:tcPr>
          <w:p w14:paraId="0F5C0671">
            <w:pPr>
              <w:rPr>
                <w:rFonts w:cs="宋体" w:asciiTheme="minorEastAsia" w:hAnsiTheme="minorEastAsia"/>
                <w:kern w:val="0"/>
                <w:sz w:val="18"/>
                <w:szCs w:val="18"/>
              </w:rPr>
            </w:pPr>
          </w:p>
        </w:tc>
        <w:tc>
          <w:tcPr>
            <w:tcW w:w="0" w:type="auto"/>
            <w:vMerge w:val="continue"/>
            <w:tcBorders>
              <w:top w:val="single" w:color="auto" w:sz="4" w:space="0"/>
              <w:left w:val="single" w:color="000000" w:sz="4" w:space="0"/>
              <w:bottom w:val="single" w:color="000000" w:sz="4" w:space="0"/>
              <w:right w:val="single" w:color="auto" w:sz="4" w:space="0"/>
            </w:tcBorders>
            <w:vAlign w:val="center"/>
          </w:tcPr>
          <w:p w14:paraId="5BFAF919">
            <w:pPr>
              <w:rPr>
                <w:rFonts w:cs="宋体" w:asciiTheme="minorEastAsia" w:hAnsiTheme="minorEastAsia"/>
                <w:kern w:val="0"/>
                <w:sz w:val="18"/>
                <w:szCs w:val="18"/>
              </w:rPr>
            </w:pPr>
          </w:p>
        </w:tc>
        <w:tc>
          <w:tcPr>
            <w:tcW w:w="999" w:type="dxa"/>
            <w:tcBorders>
              <w:top w:val="single" w:color="auto" w:sz="4" w:space="0"/>
              <w:left w:val="single" w:color="auto" w:sz="4" w:space="0"/>
              <w:bottom w:val="single" w:color="000000" w:sz="4" w:space="0"/>
              <w:right w:val="single" w:color="auto" w:sz="4" w:space="0"/>
            </w:tcBorders>
            <w:vAlign w:val="center"/>
          </w:tcPr>
          <w:p w14:paraId="607B4560">
            <w:pPr>
              <w:tabs>
                <w:tab w:val="left" w:pos="9867"/>
              </w:tabs>
              <w:spacing w:after="62" w:afterLines="20" w:line="312" w:lineRule="auto"/>
              <w:rPr>
                <w:rFonts w:cs="宋体" w:asciiTheme="minorEastAsia" w:hAnsiTheme="minorEastAsia"/>
                <w:sz w:val="18"/>
                <w:szCs w:val="18"/>
              </w:rPr>
            </w:pPr>
            <w:r>
              <w:rPr>
                <w:rFonts w:hint="eastAsia" w:cs="宋体" w:asciiTheme="minorEastAsia" w:hAnsiTheme="minorEastAsia"/>
                <w:sz w:val="18"/>
                <w:szCs w:val="18"/>
              </w:rPr>
              <w:t>流程办理</w:t>
            </w:r>
          </w:p>
          <w:p w14:paraId="0BA96D63">
            <w:pPr>
              <w:tabs>
                <w:tab w:val="left" w:pos="9867"/>
              </w:tabs>
              <w:spacing w:after="62" w:afterLines="20" w:line="312" w:lineRule="auto"/>
              <w:rPr>
                <w:rFonts w:cs="宋体" w:asciiTheme="minorEastAsia" w:hAnsiTheme="minorEastAsia"/>
                <w:kern w:val="0"/>
                <w:sz w:val="18"/>
                <w:szCs w:val="18"/>
              </w:rPr>
            </w:pPr>
            <w:r>
              <w:rPr>
                <w:rFonts w:hint="eastAsia" w:cs="宋体" w:asciiTheme="minorEastAsia" w:hAnsiTheme="minorEastAsia"/>
                <w:sz w:val="18"/>
                <w:szCs w:val="18"/>
              </w:rPr>
              <w:t>（</w:t>
            </w:r>
            <w:r>
              <w:rPr>
                <w:rFonts w:cs="宋体" w:asciiTheme="minorEastAsia" w:hAnsiTheme="minorEastAsia"/>
                <w:sz w:val="18"/>
                <w:szCs w:val="18"/>
              </w:rPr>
              <w:t>6</w:t>
            </w:r>
            <w:r>
              <w:rPr>
                <w:rFonts w:hint="eastAsia" w:cs="宋体" w:asciiTheme="minorEastAsia" w:hAnsiTheme="minorEastAsia"/>
                <w:sz w:val="18"/>
                <w:szCs w:val="18"/>
              </w:rPr>
              <w:t>分）</w:t>
            </w:r>
          </w:p>
        </w:tc>
        <w:tc>
          <w:tcPr>
            <w:tcW w:w="4506" w:type="dxa"/>
            <w:tcBorders>
              <w:top w:val="single" w:color="auto" w:sz="4" w:space="0"/>
              <w:left w:val="single" w:color="auto" w:sz="4" w:space="0"/>
              <w:right w:val="single" w:color="000000" w:sz="8" w:space="0"/>
            </w:tcBorders>
            <w:vAlign w:val="center"/>
          </w:tcPr>
          <w:p w14:paraId="6DAA3C43">
            <w:pPr>
              <w:tabs>
                <w:tab w:val="left" w:pos="9867"/>
              </w:tabs>
              <w:spacing w:after="62" w:afterLines="20" w:line="312" w:lineRule="auto"/>
              <w:rPr>
                <w:rFonts w:cs="宋体" w:asciiTheme="minorEastAsia" w:hAnsiTheme="minorEastAsia"/>
                <w:sz w:val="18"/>
                <w:szCs w:val="18"/>
              </w:rPr>
            </w:pPr>
            <w:r>
              <w:rPr>
                <w:rFonts w:hint="eastAsia" w:cs="宋体" w:asciiTheme="minorEastAsia" w:hAnsiTheme="minorEastAsia"/>
                <w:sz w:val="18"/>
                <w:szCs w:val="18"/>
              </w:rPr>
              <w:t>（</w:t>
            </w:r>
            <w:r>
              <w:rPr>
                <w:rFonts w:cs="宋体" w:asciiTheme="minorEastAsia" w:hAnsiTheme="minorEastAsia"/>
                <w:sz w:val="18"/>
                <w:szCs w:val="18"/>
              </w:rPr>
              <w:t>3</w:t>
            </w:r>
            <w:r>
              <w:rPr>
                <w:rFonts w:hint="eastAsia" w:cs="宋体" w:asciiTheme="minorEastAsia" w:hAnsiTheme="minorEastAsia"/>
                <w:sz w:val="18"/>
                <w:szCs w:val="18"/>
              </w:rPr>
              <w:t>）</w:t>
            </w:r>
            <w:r>
              <w:rPr>
                <w:rFonts w:hint="eastAsia" w:cs="宋体" w:asciiTheme="minorEastAsia" w:hAnsiTheme="minorEastAsia"/>
                <w:sz w:val="18"/>
                <w:szCs w:val="18"/>
                <w:lang w:eastAsia="zh-CN"/>
              </w:rPr>
              <w:t>报价人</w:t>
            </w:r>
            <w:r>
              <w:rPr>
                <w:rFonts w:hint="eastAsia" w:cs="宋体" w:asciiTheme="minorEastAsia" w:hAnsiTheme="minorEastAsia"/>
                <w:sz w:val="18"/>
                <w:szCs w:val="18"/>
              </w:rPr>
              <w:t>提供用电申请流程办理、停送电检修作业计划、计量申请及验收等工作流程及控制计划。</w:t>
            </w:r>
          </w:p>
          <w:p w14:paraId="6CC6445C">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评委会根据提供的数据资料进行比较、评议，横向对比赋分：</w:t>
            </w:r>
          </w:p>
          <w:p w14:paraId="703CEDBC">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方案：优秀得</w:t>
            </w:r>
            <w:r>
              <w:rPr>
                <w:rFonts w:cs="宋体" w:asciiTheme="minorEastAsia" w:hAnsiTheme="minorEastAsia"/>
                <w:sz w:val="18"/>
                <w:szCs w:val="18"/>
              </w:rPr>
              <w:t>5</w:t>
            </w:r>
            <w:r>
              <w:rPr>
                <w:rFonts w:hint="eastAsia" w:cs="宋体" w:asciiTheme="minorEastAsia" w:hAnsiTheme="minorEastAsia"/>
                <w:sz w:val="18"/>
                <w:szCs w:val="18"/>
              </w:rPr>
              <w:t>-</w:t>
            </w:r>
            <w:r>
              <w:rPr>
                <w:rFonts w:cs="宋体" w:asciiTheme="minorEastAsia" w:hAnsiTheme="minorEastAsia"/>
                <w:sz w:val="18"/>
                <w:szCs w:val="18"/>
              </w:rPr>
              <w:t>6</w:t>
            </w:r>
            <w:r>
              <w:rPr>
                <w:rFonts w:hint="eastAsia" w:cs="宋体" w:asciiTheme="minorEastAsia" w:hAnsiTheme="minorEastAsia"/>
                <w:sz w:val="18"/>
                <w:szCs w:val="18"/>
              </w:rPr>
              <w:t>分；良好得</w:t>
            </w:r>
            <w:r>
              <w:rPr>
                <w:rFonts w:cs="宋体" w:asciiTheme="minorEastAsia" w:hAnsiTheme="minorEastAsia"/>
                <w:sz w:val="18"/>
                <w:szCs w:val="18"/>
              </w:rPr>
              <w:t>3</w:t>
            </w:r>
            <w:r>
              <w:rPr>
                <w:rFonts w:hint="eastAsia" w:cs="宋体" w:asciiTheme="minorEastAsia" w:hAnsiTheme="minorEastAsia"/>
                <w:sz w:val="18"/>
                <w:szCs w:val="18"/>
              </w:rPr>
              <w:t>-</w:t>
            </w:r>
            <w:r>
              <w:rPr>
                <w:rFonts w:cs="宋体" w:asciiTheme="minorEastAsia" w:hAnsiTheme="minorEastAsia"/>
                <w:sz w:val="18"/>
                <w:szCs w:val="18"/>
              </w:rPr>
              <w:t>4</w:t>
            </w:r>
            <w:r>
              <w:rPr>
                <w:rFonts w:hint="eastAsia" w:cs="宋体" w:asciiTheme="minorEastAsia" w:hAnsiTheme="minorEastAsia"/>
                <w:sz w:val="18"/>
                <w:szCs w:val="18"/>
              </w:rPr>
              <w:t>分；一般1-</w:t>
            </w:r>
            <w:r>
              <w:rPr>
                <w:rFonts w:cs="宋体" w:asciiTheme="minorEastAsia" w:hAnsiTheme="minorEastAsia"/>
                <w:sz w:val="18"/>
                <w:szCs w:val="18"/>
              </w:rPr>
              <w:t>2</w:t>
            </w:r>
            <w:r>
              <w:rPr>
                <w:rFonts w:hint="eastAsia" w:cs="宋体" w:asciiTheme="minorEastAsia" w:hAnsiTheme="minorEastAsia"/>
                <w:sz w:val="18"/>
                <w:szCs w:val="18"/>
              </w:rPr>
              <w:t>分；未提供或不合格得0分。</w:t>
            </w:r>
          </w:p>
        </w:tc>
      </w:tr>
      <w:tr w14:paraId="463C2F5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975" w:hRule="atLeast"/>
          <w:jc w:val="center"/>
        </w:trPr>
        <w:tc>
          <w:tcPr>
            <w:tcW w:w="0" w:type="auto"/>
            <w:vMerge w:val="continue"/>
            <w:tcBorders>
              <w:top w:val="single" w:color="000000" w:sz="4" w:space="0"/>
              <w:left w:val="single" w:color="000000" w:sz="8" w:space="0"/>
              <w:bottom w:val="single" w:color="000000" w:sz="4" w:space="0"/>
              <w:right w:val="single" w:color="auto" w:sz="4" w:space="0"/>
            </w:tcBorders>
            <w:vAlign w:val="center"/>
          </w:tcPr>
          <w:p w14:paraId="036B1F9F">
            <w:pPr>
              <w:rPr>
                <w:rFonts w:cs="宋体" w:asciiTheme="minorEastAsia" w:hAnsiTheme="minorEastAsia"/>
                <w:kern w:val="0"/>
                <w:sz w:val="18"/>
                <w:szCs w:val="18"/>
              </w:rPr>
            </w:pPr>
          </w:p>
        </w:tc>
        <w:tc>
          <w:tcPr>
            <w:tcW w:w="0" w:type="auto"/>
            <w:vMerge w:val="continue"/>
            <w:tcBorders>
              <w:top w:val="single" w:color="000000" w:sz="4" w:space="0"/>
              <w:left w:val="single" w:color="auto" w:sz="4" w:space="0"/>
              <w:bottom w:val="single" w:color="000000" w:sz="4" w:space="0"/>
              <w:right w:val="single" w:color="000000" w:sz="4" w:space="0"/>
            </w:tcBorders>
            <w:vAlign w:val="center"/>
          </w:tcPr>
          <w:p w14:paraId="341EE86D">
            <w:pPr>
              <w:rPr>
                <w:rFonts w:cs="宋体" w:asciiTheme="minorEastAsia" w:hAnsiTheme="minorEastAsia"/>
                <w:kern w:val="0"/>
                <w:sz w:val="18"/>
                <w:szCs w:val="18"/>
              </w:rPr>
            </w:pPr>
          </w:p>
        </w:tc>
        <w:tc>
          <w:tcPr>
            <w:tcW w:w="0" w:type="auto"/>
            <w:vMerge w:val="continue"/>
            <w:tcBorders>
              <w:top w:val="single" w:color="auto" w:sz="4" w:space="0"/>
              <w:left w:val="single" w:color="000000" w:sz="4" w:space="0"/>
              <w:bottom w:val="single" w:color="000000" w:sz="4" w:space="0"/>
              <w:right w:val="single" w:color="auto" w:sz="4" w:space="0"/>
            </w:tcBorders>
            <w:vAlign w:val="center"/>
          </w:tcPr>
          <w:p w14:paraId="4D4A3622">
            <w:pPr>
              <w:rPr>
                <w:rFonts w:cs="宋体" w:asciiTheme="minorEastAsia" w:hAnsiTheme="minorEastAsia"/>
                <w:kern w:val="0"/>
                <w:sz w:val="18"/>
                <w:szCs w:val="18"/>
              </w:rPr>
            </w:pPr>
          </w:p>
        </w:tc>
        <w:tc>
          <w:tcPr>
            <w:tcW w:w="999" w:type="dxa"/>
            <w:tcBorders>
              <w:top w:val="single" w:color="auto" w:sz="4" w:space="0"/>
              <w:left w:val="single" w:color="auto" w:sz="4" w:space="0"/>
              <w:bottom w:val="single" w:color="auto" w:sz="4" w:space="0"/>
              <w:right w:val="single" w:color="auto" w:sz="4" w:space="0"/>
            </w:tcBorders>
            <w:vAlign w:val="center"/>
          </w:tcPr>
          <w:p w14:paraId="4E4A49BA">
            <w:pPr>
              <w:tabs>
                <w:tab w:val="left" w:pos="9867"/>
              </w:tabs>
              <w:spacing w:after="62" w:afterLines="20" w:line="312" w:lineRule="auto"/>
              <w:rPr>
                <w:rFonts w:cs="宋体" w:asciiTheme="minorEastAsia" w:hAnsiTheme="minorEastAsia"/>
                <w:sz w:val="18"/>
                <w:szCs w:val="18"/>
              </w:rPr>
            </w:pPr>
            <w:r>
              <w:rPr>
                <w:rFonts w:hint="eastAsia" w:cs="宋体" w:asciiTheme="minorEastAsia" w:hAnsiTheme="minorEastAsia"/>
                <w:sz w:val="18"/>
                <w:szCs w:val="18"/>
              </w:rPr>
              <w:t>质量控制（</w:t>
            </w:r>
            <w:r>
              <w:rPr>
                <w:rFonts w:cs="宋体" w:asciiTheme="minorEastAsia" w:hAnsiTheme="minorEastAsia"/>
                <w:sz w:val="18"/>
                <w:szCs w:val="18"/>
              </w:rPr>
              <w:t>2</w:t>
            </w:r>
            <w:r>
              <w:rPr>
                <w:rFonts w:hint="eastAsia" w:cs="宋体" w:asciiTheme="minorEastAsia" w:hAnsiTheme="minorEastAsia"/>
                <w:sz w:val="18"/>
                <w:szCs w:val="18"/>
              </w:rPr>
              <w:t>分）</w:t>
            </w:r>
          </w:p>
        </w:tc>
        <w:tc>
          <w:tcPr>
            <w:tcW w:w="4506" w:type="dxa"/>
            <w:tcBorders>
              <w:top w:val="single" w:color="auto" w:sz="4" w:space="0"/>
              <w:left w:val="single" w:color="auto" w:sz="4" w:space="0"/>
              <w:bottom w:val="single" w:color="auto" w:sz="4" w:space="0"/>
              <w:right w:val="single" w:color="000000" w:sz="8" w:space="0"/>
            </w:tcBorders>
            <w:vAlign w:val="center"/>
          </w:tcPr>
          <w:p w14:paraId="21774DA9">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kern w:val="0"/>
                <w:sz w:val="18"/>
                <w:szCs w:val="18"/>
                <w:lang w:eastAsia="zh-CN"/>
              </w:rPr>
              <w:t>报价人</w:t>
            </w:r>
            <w:r>
              <w:rPr>
                <w:rFonts w:cs="宋体" w:asciiTheme="minorEastAsia" w:hAnsiTheme="minorEastAsia"/>
                <w:kern w:val="0"/>
                <w:sz w:val="18"/>
                <w:szCs w:val="18"/>
              </w:rPr>
              <w:t>已建立完善的管理体系，取得</w:t>
            </w:r>
            <w:r>
              <w:rPr>
                <w:rFonts w:cs="宋体" w:asciiTheme="minorEastAsia" w:hAnsiTheme="minorEastAsia"/>
                <w:bCs/>
                <w:kern w:val="0"/>
                <w:sz w:val="18"/>
                <w:szCs w:val="18"/>
              </w:rPr>
              <w:t>管理体系认证证书</w:t>
            </w:r>
            <w:r>
              <w:rPr>
                <w:rFonts w:cs="宋体" w:asciiTheme="minorEastAsia" w:hAnsiTheme="minorEastAsia"/>
                <w:kern w:val="0"/>
                <w:sz w:val="18"/>
                <w:szCs w:val="18"/>
              </w:rPr>
              <w:t>，证书在有效期范围内。公司严格按照质量管理体系标准开展电力工程、电气设备供货 / 运维、电力技术服务全流程管控，具备稳定、可靠的安全质量保障能力。</w:t>
            </w:r>
            <w:r>
              <w:rPr>
                <w:rFonts w:hint="eastAsia" w:cs="宋体" w:asciiTheme="minorEastAsia" w:hAnsiTheme="minorEastAsia"/>
                <w:sz w:val="18"/>
                <w:szCs w:val="18"/>
              </w:rPr>
              <w:t>。</w:t>
            </w:r>
          </w:p>
          <w:p w14:paraId="4790A1EE">
            <w:pPr>
              <w:tabs>
                <w:tab w:val="left" w:pos="9867"/>
              </w:tabs>
              <w:spacing w:after="62" w:afterLines="20" w:line="312" w:lineRule="auto"/>
              <w:ind w:firstLine="540" w:firstLineChars="300"/>
              <w:rPr>
                <w:rFonts w:cs="宋体" w:asciiTheme="minorEastAsia" w:hAnsiTheme="minorEastAsia"/>
                <w:sz w:val="18"/>
                <w:szCs w:val="18"/>
              </w:rPr>
            </w:pPr>
            <w:r>
              <w:rPr>
                <w:rFonts w:hint="eastAsia" w:cs="宋体" w:asciiTheme="minorEastAsia" w:hAnsiTheme="minorEastAsia"/>
                <w:sz w:val="18"/>
                <w:szCs w:val="18"/>
                <w:lang w:eastAsia="zh-CN"/>
              </w:rPr>
              <w:t>报价人</w:t>
            </w:r>
            <w:r>
              <w:rPr>
                <w:rFonts w:hint="eastAsia" w:cs="宋体" w:asciiTheme="minorEastAsia" w:hAnsiTheme="minorEastAsia"/>
                <w:sz w:val="18"/>
                <w:szCs w:val="18"/>
              </w:rPr>
              <w:t>提供、认证体系证书、安全标准化企业证书、高新企业证书，每提供1项得</w:t>
            </w:r>
            <w:r>
              <w:rPr>
                <w:rFonts w:cs="宋体" w:asciiTheme="minorEastAsia" w:hAnsiTheme="minorEastAsia"/>
                <w:sz w:val="18"/>
                <w:szCs w:val="18"/>
              </w:rPr>
              <w:t>0.5分，最多得</w:t>
            </w:r>
            <w:r>
              <w:rPr>
                <w:rFonts w:hint="eastAsia" w:cs="宋体" w:asciiTheme="minorEastAsia" w:hAnsiTheme="minorEastAsia"/>
                <w:sz w:val="18"/>
                <w:szCs w:val="18"/>
              </w:rPr>
              <w:t>2分。</w:t>
            </w:r>
          </w:p>
        </w:tc>
      </w:tr>
      <w:tr w14:paraId="7AA2EF4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6" w:hRule="atLeast"/>
          <w:jc w:val="center"/>
        </w:trPr>
        <w:tc>
          <w:tcPr>
            <w:tcW w:w="0" w:type="auto"/>
            <w:vMerge w:val="continue"/>
            <w:tcBorders>
              <w:top w:val="single" w:color="000000" w:sz="4" w:space="0"/>
              <w:left w:val="single" w:color="000000" w:sz="8" w:space="0"/>
              <w:bottom w:val="single" w:color="000000" w:sz="4" w:space="0"/>
              <w:right w:val="single" w:color="auto" w:sz="4" w:space="0"/>
            </w:tcBorders>
            <w:vAlign w:val="center"/>
          </w:tcPr>
          <w:p w14:paraId="15E95E63">
            <w:pPr>
              <w:rPr>
                <w:rFonts w:cs="宋体" w:asciiTheme="minorEastAsia" w:hAnsiTheme="minorEastAsia"/>
                <w:kern w:val="0"/>
                <w:sz w:val="18"/>
                <w:szCs w:val="18"/>
              </w:rPr>
            </w:pPr>
          </w:p>
        </w:tc>
        <w:tc>
          <w:tcPr>
            <w:tcW w:w="0" w:type="auto"/>
            <w:vMerge w:val="continue"/>
            <w:tcBorders>
              <w:top w:val="single" w:color="000000" w:sz="4" w:space="0"/>
              <w:left w:val="single" w:color="auto" w:sz="4" w:space="0"/>
              <w:bottom w:val="single" w:color="000000" w:sz="4" w:space="0"/>
              <w:right w:val="single" w:color="000000" w:sz="4" w:space="0"/>
            </w:tcBorders>
            <w:vAlign w:val="center"/>
          </w:tcPr>
          <w:p w14:paraId="27C673CB">
            <w:pPr>
              <w:rPr>
                <w:rFonts w:cs="宋体" w:asciiTheme="minorEastAsia" w:hAnsiTheme="minorEastAsia"/>
                <w:kern w:val="0"/>
                <w:sz w:val="18"/>
                <w:szCs w:val="18"/>
              </w:rPr>
            </w:pPr>
          </w:p>
        </w:tc>
        <w:tc>
          <w:tcPr>
            <w:tcW w:w="0" w:type="auto"/>
            <w:vMerge w:val="continue"/>
            <w:tcBorders>
              <w:top w:val="single" w:color="auto" w:sz="4" w:space="0"/>
              <w:left w:val="single" w:color="000000" w:sz="4" w:space="0"/>
              <w:bottom w:val="single" w:color="000000" w:sz="4" w:space="0"/>
              <w:right w:val="single" w:color="auto" w:sz="4" w:space="0"/>
            </w:tcBorders>
            <w:vAlign w:val="center"/>
          </w:tcPr>
          <w:p w14:paraId="3CF5D8BA">
            <w:pPr>
              <w:rPr>
                <w:rFonts w:cs="宋体" w:asciiTheme="minorEastAsia" w:hAnsiTheme="minorEastAsia"/>
                <w:kern w:val="0"/>
                <w:sz w:val="18"/>
                <w:szCs w:val="18"/>
              </w:rPr>
            </w:pPr>
          </w:p>
        </w:tc>
        <w:tc>
          <w:tcPr>
            <w:tcW w:w="999" w:type="dxa"/>
            <w:tcBorders>
              <w:top w:val="single" w:color="auto" w:sz="4" w:space="0"/>
              <w:left w:val="single" w:color="auto" w:sz="4" w:space="0"/>
              <w:bottom w:val="single" w:color="auto" w:sz="4" w:space="0"/>
              <w:right w:val="single" w:color="auto" w:sz="4" w:space="0"/>
            </w:tcBorders>
            <w:vAlign w:val="center"/>
          </w:tcPr>
          <w:p w14:paraId="6CDF5F48">
            <w:pPr>
              <w:tabs>
                <w:tab w:val="left" w:pos="9867"/>
              </w:tabs>
              <w:rPr>
                <w:rFonts w:cs="宋体" w:asciiTheme="minorEastAsia" w:hAnsiTheme="minorEastAsia"/>
                <w:kern w:val="0"/>
                <w:sz w:val="18"/>
                <w:szCs w:val="18"/>
              </w:rPr>
            </w:pPr>
            <w:r>
              <w:rPr>
                <w:rFonts w:hint="eastAsia" w:cs="宋体" w:asciiTheme="minorEastAsia" w:hAnsiTheme="minorEastAsia"/>
                <w:sz w:val="18"/>
                <w:szCs w:val="18"/>
              </w:rPr>
              <w:t>同类业绩（3分）</w:t>
            </w:r>
          </w:p>
        </w:tc>
        <w:tc>
          <w:tcPr>
            <w:tcW w:w="4506" w:type="dxa"/>
            <w:tcBorders>
              <w:top w:val="single" w:color="auto" w:sz="4" w:space="0"/>
              <w:left w:val="single" w:color="auto" w:sz="4" w:space="0"/>
              <w:bottom w:val="single" w:color="auto" w:sz="4" w:space="0"/>
              <w:right w:val="single" w:color="000000" w:sz="8" w:space="0"/>
            </w:tcBorders>
            <w:vAlign w:val="center"/>
          </w:tcPr>
          <w:p w14:paraId="2692972F">
            <w:pPr>
              <w:tabs>
                <w:tab w:val="left" w:pos="9867"/>
              </w:tabs>
              <w:spacing w:after="62" w:afterLines="20" w:line="312" w:lineRule="auto"/>
              <w:ind w:firstLine="360" w:firstLineChars="200"/>
              <w:rPr>
                <w:rFonts w:cs="宋体" w:asciiTheme="minorEastAsia" w:hAnsiTheme="minorEastAsia"/>
                <w:kern w:val="0"/>
                <w:sz w:val="18"/>
                <w:szCs w:val="18"/>
              </w:rPr>
            </w:pPr>
            <w:r>
              <w:rPr>
                <w:rFonts w:hint="eastAsia" w:cs="宋体" w:asciiTheme="minorEastAsia" w:hAnsiTheme="minorEastAsia"/>
                <w:kern w:val="0"/>
                <w:sz w:val="18"/>
                <w:szCs w:val="18"/>
              </w:rPr>
              <w:t>满足资格条件的基础上（资格条件业绩不参与评分），</w:t>
            </w:r>
            <w:r>
              <w:rPr>
                <w:rFonts w:hint="eastAsia" w:cs="宋体" w:asciiTheme="minorEastAsia" w:hAnsiTheme="minorEastAsia"/>
                <w:kern w:val="0"/>
                <w:sz w:val="18"/>
                <w:szCs w:val="18"/>
                <w:lang w:eastAsia="zh-CN"/>
              </w:rPr>
              <w:t>报价人</w:t>
            </w:r>
            <w:r>
              <w:rPr>
                <w:rFonts w:hint="eastAsia" w:cs="宋体" w:asciiTheme="minorEastAsia" w:hAnsiTheme="minorEastAsia"/>
                <w:kern w:val="0"/>
                <w:sz w:val="18"/>
                <w:szCs w:val="18"/>
              </w:rPr>
              <w:t>提供2023年1月1日至投标截止日（以合同签订时间为准），单个合同金额≥</w:t>
            </w:r>
            <w:r>
              <w:rPr>
                <w:rFonts w:cs="宋体" w:asciiTheme="minorEastAsia" w:hAnsiTheme="minorEastAsia"/>
                <w:kern w:val="0"/>
                <w:sz w:val="18"/>
                <w:szCs w:val="18"/>
              </w:rPr>
              <w:t>1</w:t>
            </w:r>
            <w:r>
              <w:rPr>
                <w:rFonts w:hint="eastAsia" w:cs="宋体" w:asciiTheme="minorEastAsia" w:hAnsiTheme="minorEastAsia"/>
                <w:kern w:val="0"/>
                <w:sz w:val="18"/>
                <w:szCs w:val="18"/>
              </w:rPr>
              <w:t>0万元的电气试验合同，每提供一个得1分，最多得3分。</w:t>
            </w:r>
          </w:p>
          <w:p w14:paraId="7B8DAB4F">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kern w:val="0"/>
                <w:sz w:val="18"/>
                <w:szCs w:val="18"/>
              </w:rPr>
              <w:t>注：需提供业绩证明材料为合同复印件及运行验收报告，以及与合同相匹配的部分发票，均需加盖</w:t>
            </w:r>
            <w:r>
              <w:rPr>
                <w:rFonts w:hint="eastAsia" w:cs="宋体" w:asciiTheme="minorEastAsia" w:hAnsiTheme="minorEastAsia"/>
                <w:kern w:val="0"/>
                <w:sz w:val="18"/>
                <w:szCs w:val="18"/>
                <w:lang w:eastAsia="zh-CN"/>
              </w:rPr>
              <w:t>报价人</w:t>
            </w:r>
            <w:r>
              <w:rPr>
                <w:rFonts w:hint="eastAsia" w:cs="宋体" w:asciiTheme="minorEastAsia" w:hAnsiTheme="minorEastAsia"/>
                <w:kern w:val="0"/>
                <w:sz w:val="18"/>
                <w:szCs w:val="18"/>
              </w:rPr>
              <w:t>公章。</w:t>
            </w:r>
          </w:p>
        </w:tc>
      </w:tr>
      <w:tr w14:paraId="57DA94E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6" w:hRule="atLeast"/>
          <w:jc w:val="center"/>
        </w:trPr>
        <w:tc>
          <w:tcPr>
            <w:tcW w:w="718" w:type="dxa"/>
            <w:tcBorders>
              <w:top w:val="single" w:color="000000" w:sz="4" w:space="0"/>
              <w:left w:val="single" w:color="000000" w:sz="8" w:space="0"/>
              <w:bottom w:val="single" w:color="000000" w:sz="4" w:space="0"/>
              <w:right w:val="single" w:color="auto" w:sz="4" w:space="0"/>
            </w:tcBorders>
            <w:vAlign w:val="center"/>
          </w:tcPr>
          <w:p w14:paraId="05BF613D">
            <w:pPr>
              <w:tabs>
                <w:tab w:val="left" w:pos="9867"/>
              </w:tabs>
              <w:spacing w:line="312" w:lineRule="auto"/>
              <w:rPr>
                <w:rFonts w:cs="宋体" w:asciiTheme="minorEastAsia" w:hAnsiTheme="minorEastAsia"/>
                <w:kern w:val="0"/>
                <w:sz w:val="18"/>
                <w:szCs w:val="18"/>
              </w:rPr>
            </w:pPr>
          </w:p>
        </w:tc>
        <w:tc>
          <w:tcPr>
            <w:tcW w:w="1561" w:type="dxa"/>
            <w:tcBorders>
              <w:top w:val="single" w:color="000000" w:sz="4" w:space="0"/>
              <w:left w:val="single" w:color="auto" w:sz="4" w:space="0"/>
              <w:bottom w:val="single" w:color="000000" w:sz="4" w:space="0"/>
              <w:right w:val="single" w:color="000000" w:sz="4" w:space="0"/>
            </w:tcBorders>
            <w:vAlign w:val="center"/>
          </w:tcPr>
          <w:p w14:paraId="2E76ACF8">
            <w:pPr>
              <w:pStyle w:val="7"/>
              <w:tabs>
                <w:tab w:val="left" w:pos="9867"/>
              </w:tabs>
              <w:spacing w:line="312" w:lineRule="auto"/>
              <w:ind w:right="63"/>
              <w:rPr>
                <w:rFonts w:cs="宋体" w:asciiTheme="minorEastAsia" w:hAnsiTheme="minorEastAsia"/>
                <w:sz w:val="18"/>
                <w:szCs w:val="18"/>
              </w:rPr>
            </w:pPr>
          </w:p>
        </w:tc>
        <w:tc>
          <w:tcPr>
            <w:tcW w:w="738" w:type="dxa"/>
            <w:tcBorders>
              <w:top w:val="single" w:color="000000" w:sz="4" w:space="0"/>
              <w:left w:val="single" w:color="000000" w:sz="4" w:space="0"/>
              <w:bottom w:val="single" w:color="000000" w:sz="4" w:space="0"/>
              <w:right w:val="single" w:color="auto" w:sz="4" w:space="0"/>
            </w:tcBorders>
            <w:vAlign w:val="center"/>
          </w:tcPr>
          <w:p w14:paraId="02FA08E8">
            <w:pPr>
              <w:tabs>
                <w:tab w:val="left" w:pos="9867"/>
              </w:tabs>
              <w:spacing w:line="312" w:lineRule="auto"/>
              <w:ind w:left="40" w:hanging="39" w:hangingChars="22"/>
              <w:rPr>
                <w:rFonts w:cs="宋体" w:asciiTheme="minorEastAsia" w:hAnsiTheme="minorEastAsia"/>
                <w:sz w:val="18"/>
                <w:szCs w:val="18"/>
              </w:rPr>
            </w:pPr>
          </w:p>
        </w:tc>
        <w:tc>
          <w:tcPr>
            <w:tcW w:w="999" w:type="dxa"/>
            <w:tcBorders>
              <w:top w:val="single" w:color="auto" w:sz="4" w:space="0"/>
              <w:left w:val="single" w:color="auto" w:sz="4" w:space="0"/>
              <w:bottom w:val="single" w:color="auto" w:sz="4" w:space="0"/>
              <w:right w:val="single" w:color="auto" w:sz="4" w:space="0"/>
            </w:tcBorders>
            <w:vAlign w:val="center"/>
          </w:tcPr>
          <w:p w14:paraId="249AEFA4">
            <w:pPr>
              <w:tabs>
                <w:tab w:val="left" w:pos="9867"/>
              </w:tabs>
              <w:rPr>
                <w:rFonts w:cs="宋体" w:asciiTheme="minorEastAsia" w:hAnsiTheme="minorEastAsia"/>
                <w:sz w:val="18"/>
                <w:szCs w:val="18"/>
              </w:rPr>
            </w:pPr>
            <w:r>
              <w:rPr>
                <w:rFonts w:hint="eastAsia" w:cs="宋体" w:asciiTheme="minorEastAsia" w:hAnsiTheme="minorEastAsia"/>
                <w:sz w:val="18"/>
                <w:szCs w:val="18"/>
              </w:rPr>
              <w:t>综合服务(</w:t>
            </w:r>
            <w:r>
              <w:rPr>
                <w:rFonts w:cs="宋体" w:asciiTheme="minorEastAsia" w:hAnsiTheme="minorEastAsia"/>
                <w:sz w:val="18"/>
                <w:szCs w:val="18"/>
              </w:rPr>
              <w:t>5</w:t>
            </w:r>
            <w:r>
              <w:rPr>
                <w:rFonts w:hint="eastAsia" w:cs="宋体" w:asciiTheme="minorEastAsia" w:hAnsiTheme="minorEastAsia"/>
                <w:sz w:val="18"/>
                <w:szCs w:val="18"/>
              </w:rPr>
              <w:t>分)</w:t>
            </w:r>
          </w:p>
        </w:tc>
        <w:tc>
          <w:tcPr>
            <w:tcW w:w="4506" w:type="dxa"/>
            <w:tcBorders>
              <w:top w:val="single" w:color="auto" w:sz="4" w:space="0"/>
              <w:left w:val="single" w:color="auto" w:sz="4" w:space="0"/>
              <w:bottom w:val="single" w:color="auto" w:sz="4" w:space="0"/>
              <w:right w:val="single" w:color="000000" w:sz="8" w:space="0"/>
            </w:tcBorders>
            <w:vAlign w:val="center"/>
          </w:tcPr>
          <w:p w14:paraId="6D46F988">
            <w:pPr>
              <w:tabs>
                <w:tab w:val="left" w:pos="9867"/>
              </w:tabs>
              <w:spacing w:after="62" w:afterLines="20" w:line="312" w:lineRule="auto"/>
              <w:ind w:firstLine="360" w:firstLineChars="200"/>
              <w:rPr>
                <w:rFonts w:cs="宋体" w:asciiTheme="minorEastAsia" w:hAnsiTheme="minorEastAsia"/>
                <w:sz w:val="18"/>
                <w:szCs w:val="18"/>
              </w:rPr>
            </w:pPr>
            <w:r>
              <w:rPr>
                <w:rFonts w:hint="eastAsia" w:asciiTheme="minorEastAsia" w:hAnsiTheme="minorEastAsia"/>
                <w:sz w:val="18"/>
                <w:szCs w:val="18"/>
              </w:rPr>
              <w:t>提供质量安全保障、服务方案、组织管理、完工验收。</w:t>
            </w:r>
            <w:r>
              <w:rPr>
                <w:rFonts w:hint="eastAsia" w:asciiTheme="minorEastAsia" w:hAnsiTheme="minorEastAsia"/>
                <w:sz w:val="18"/>
                <w:szCs w:val="18"/>
                <w:lang w:eastAsia="zh-CN"/>
              </w:rPr>
              <w:t>报价人</w:t>
            </w:r>
            <w:r>
              <w:rPr>
                <w:rFonts w:hint="eastAsia" w:asciiTheme="minorEastAsia" w:hAnsiTheme="minorEastAsia"/>
                <w:sz w:val="18"/>
                <w:szCs w:val="18"/>
              </w:rPr>
              <w:t>根据自身情况，对各方面服务方案进行描述。评委根据阐述内容的详细情况及服务方案的合理性、可行性和实用性进行分析横向比较赋分，</w:t>
            </w:r>
            <w:r>
              <w:rPr>
                <w:rFonts w:hint="eastAsia" w:cs="宋体" w:asciiTheme="minorEastAsia" w:hAnsiTheme="minorEastAsia"/>
                <w:sz w:val="18"/>
                <w:szCs w:val="18"/>
              </w:rPr>
              <w:t>优秀得4-5分；良好得2-3分；一般1分；未提供或不合格得0分。</w:t>
            </w:r>
          </w:p>
        </w:tc>
      </w:tr>
      <w:tr w14:paraId="7316F0D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0" w:type="auto"/>
            <w:gridSpan w:val="2"/>
            <w:tcBorders>
              <w:top w:val="single" w:color="000000" w:sz="4" w:space="0"/>
              <w:left w:val="single" w:color="000000" w:sz="8" w:space="0"/>
              <w:bottom w:val="single" w:color="000000" w:sz="4" w:space="0"/>
              <w:right w:val="single" w:color="000000" w:sz="4" w:space="0"/>
            </w:tcBorders>
            <w:vAlign w:val="center"/>
          </w:tcPr>
          <w:p w14:paraId="07199475">
            <w:pPr>
              <w:tabs>
                <w:tab w:val="left" w:pos="9867"/>
              </w:tabs>
              <w:spacing w:line="312" w:lineRule="auto"/>
              <w:rPr>
                <w:rFonts w:cs="宋体" w:asciiTheme="minorEastAsia" w:hAnsiTheme="minorEastAsia"/>
                <w:sz w:val="18"/>
                <w:szCs w:val="18"/>
              </w:rPr>
            </w:pPr>
            <w:r>
              <w:rPr>
                <w:rFonts w:hint="eastAsia" w:cs="宋体" w:asciiTheme="minorEastAsia" w:hAnsiTheme="minorEastAsia"/>
                <w:sz w:val="18"/>
                <w:szCs w:val="18"/>
              </w:rPr>
              <w:t>3.2.3</w:t>
            </w:r>
          </w:p>
        </w:tc>
        <w:tc>
          <w:tcPr>
            <w:tcW w:w="1737" w:type="dxa"/>
            <w:gridSpan w:val="2"/>
            <w:tcBorders>
              <w:top w:val="single" w:color="auto" w:sz="4" w:space="0"/>
              <w:left w:val="single" w:color="000000" w:sz="4" w:space="0"/>
              <w:bottom w:val="single" w:color="auto" w:sz="4" w:space="0"/>
              <w:right w:val="single" w:color="000000" w:sz="4" w:space="0"/>
            </w:tcBorders>
            <w:vAlign w:val="center"/>
          </w:tcPr>
          <w:p w14:paraId="016E7061">
            <w:pPr>
              <w:tabs>
                <w:tab w:val="left" w:pos="9867"/>
              </w:tabs>
              <w:spacing w:line="312" w:lineRule="auto"/>
              <w:rPr>
                <w:rFonts w:cs="宋体" w:asciiTheme="minorEastAsia" w:hAnsiTheme="minorEastAsia"/>
                <w:sz w:val="18"/>
                <w:szCs w:val="18"/>
              </w:rPr>
            </w:pPr>
            <w:r>
              <w:rPr>
                <w:rFonts w:hint="eastAsia" w:cs="宋体" w:asciiTheme="minorEastAsia" w:hAnsiTheme="minorEastAsia"/>
                <w:sz w:val="18"/>
                <w:szCs w:val="18"/>
                <w:lang w:eastAsia="zh-CN"/>
              </w:rPr>
              <w:t>报价人</w:t>
            </w:r>
            <w:r>
              <w:rPr>
                <w:rFonts w:hint="eastAsia" w:cs="宋体" w:asciiTheme="minorEastAsia" w:hAnsiTheme="minorEastAsia"/>
                <w:sz w:val="18"/>
                <w:szCs w:val="18"/>
              </w:rPr>
              <w:t>得分</w:t>
            </w:r>
          </w:p>
        </w:tc>
        <w:tc>
          <w:tcPr>
            <w:tcW w:w="4506" w:type="dxa"/>
            <w:tcBorders>
              <w:top w:val="single" w:color="000000" w:sz="4" w:space="0"/>
              <w:left w:val="single" w:color="000000" w:sz="4" w:space="0"/>
              <w:bottom w:val="single" w:color="000000" w:sz="4" w:space="0"/>
              <w:right w:val="single" w:color="000000" w:sz="8" w:space="0"/>
            </w:tcBorders>
            <w:vAlign w:val="center"/>
          </w:tcPr>
          <w:p w14:paraId="3F605650">
            <w:pPr>
              <w:tabs>
                <w:tab w:val="left" w:pos="9867"/>
              </w:tabs>
              <w:spacing w:line="312" w:lineRule="auto"/>
              <w:ind w:firstLine="360" w:firstLineChars="200"/>
              <w:rPr>
                <w:rFonts w:cs="宋体" w:asciiTheme="minorEastAsia" w:hAnsiTheme="minorEastAsia"/>
                <w:kern w:val="0"/>
                <w:sz w:val="18"/>
                <w:szCs w:val="18"/>
              </w:rPr>
            </w:pPr>
            <w:r>
              <w:rPr>
                <w:rFonts w:hint="eastAsia" w:cs="宋体" w:asciiTheme="minorEastAsia" w:hAnsiTheme="minorEastAsia"/>
                <w:sz w:val="18"/>
                <w:szCs w:val="18"/>
                <w:lang w:eastAsia="zh-CN"/>
              </w:rPr>
              <w:t>报价人</w:t>
            </w:r>
            <w:r>
              <w:rPr>
                <w:rFonts w:hint="eastAsia" w:cs="宋体" w:asciiTheme="minorEastAsia" w:hAnsiTheme="minorEastAsia"/>
                <w:sz w:val="18"/>
                <w:szCs w:val="18"/>
              </w:rPr>
              <w:t>得分=A+B</w:t>
            </w:r>
          </w:p>
        </w:tc>
      </w:tr>
    </w:tbl>
    <w:p w14:paraId="7B6080FD">
      <w:pPr>
        <w:spacing w:line="360" w:lineRule="auto"/>
        <w:ind w:firstLine="480" w:firstLineChars="200"/>
        <w:rPr>
          <w:rFonts w:hint="eastAsia" w:ascii="宋体" w:hAnsi="宋体"/>
          <w:kern w:val="0"/>
          <w:sz w:val="24"/>
          <w:highlight w:val="yellow"/>
        </w:rPr>
      </w:pPr>
    </w:p>
    <w:p w14:paraId="51330807">
      <w:pPr>
        <w:spacing w:line="360" w:lineRule="auto"/>
        <w:ind w:firstLine="482" w:firstLineChars="200"/>
        <w:rPr>
          <w:rFonts w:ascii="宋体" w:hAnsi="宋体"/>
          <w:b/>
          <w:kern w:val="0"/>
          <w:sz w:val="24"/>
        </w:rPr>
      </w:pPr>
      <w:r>
        <w:rPr>
          <w:rFonts w:ascii="宋体" w:hAnsi="宋体"/>
          <w:b/>
          <w:kern w:val="0"/>
          <w:sz w:val="24"/>
        </w:rPr>
        <w:t>7.</w:t>
      </w:r>
      <w:r>
        <w:rPr>
          <w:rFonts w:hint="eastAsia" w:ascii="宋体" w:hAnsi="宋体"/>
          <w:b/>
          <w:kern w:val="0"/>
          <w:sz w:val="24"/>
        </w:rPr>
        <w:t>保密</w:t>
      </w:r>
    </w:p>
    <w:p w14:paraId="383B95B8">
      <w:pPr>
        <w:spacing w:line="360" w:lineRule="auto"/>
        <w:ind w:firstLine="480" w:firstLineChars="200"/>
        <w:rPr>
          <w:rFonts w:ascii="宋体" w:hAnsi="宋体"/>
          <w:kern w:val="0"/>
          <w:sz w:val="24"/>
        </w:rPr>
      </w:pPr>
      <w:r>
        <w:rPr>
          <w:rFonts w:ascii="宋体" w:hAnsi="宋体"/>
          <w:kern w:val="0"/>
          <w:sz w:val="24"/>
        </w:rPr>
        <w:t>7</w:t>
      </w:r>
      <w:r>
        <w:rPr>
          <w:rFonts w:hint="eastAsia" w:ascii="宋体" w:hAnsi="宋体"/>
          <w:kern w:val="0"/>
          <w:sz w:val="24"/>
        </w:rPr>
        <w:t>.1 供应商</w:t>
      </w:r>
      <w:r>
        <w:rPr>
          <w:rFonts w:ascii="宋体" w:hAnsi="宋体"/>
          <w:kern w:val="0"/>
          <w:sz w:val="24"/>
        </w:rPr>
        <w:t>不得以任何方式干扰采购人的</w:t>
      </w:r>
      <w:r>
        <w:rPr>
          <w:rFonts w:hint="eastAsia" w:ascii="宋体" w:hAnsi="宋体"/>
          <w:kern w:val="0"/>
          <w:sz w:val="24"/>
          <w:lang w:eastAsia="zh-CN"/>
        </w:rPr>
        <w:t>□竞价采购□谈判采购</w:t>
      </w:r>
      <w:r>
        <w:rPr>
          <w:rFonts w:ascii="宋体" w:hAnsi="宋体"/>
          <w:kern w:val="0"/>
          <w:sz w:val="24"/>
        </w:rPr>
        <w:t>活动，否则其</w:t>
      </w:r>
      <w:r>
        <w:rPr>
          <w:rFonts w:hint="eastAsia" w:ascii="宋体" w:hAnsi="宋体"/>
          <w:kern w:val="0"/>
          <w:sz w:val="24"/>
        </w:rPr>
        <w:t>谈判文件</w:t>
      </w:r>
      <w:r>
        <w:rPr>
          <w:rFonts w:ascii="宋体" w:hAnsi="宋体"/>
          <w:kern w:val="0"/>
          <w:sz w:val="24"/>
        </w:rPr>
        <w:t>无效并追究其法律责任。</w:t>
      </w:r>
    </w:p>
    <w:p w14:paraId="712A7B49">
      <w:pPr>
        <w:spacing w:line="360" w:lineRule="auto"/>
        <w:ind w:firstLine="482" w:firstLineChars="200"/>
        <w:rPr>
          <w:rFonts w:ascii="宋体" w:hAnsi="宋体"/>
          <w:b/>
          <w:kern w:val="0"/>
          <w:sz w:val="24"/>
        </w:rPr>
      </w:pPr>
      <w:r>
        <w:rPr>
          <w:rFonts w:hint="eastAsia" w:ascii="宋体" w:hAnsi="宋体"/>
          <w:b/>
          <w:kern w:val="0"/>
          <w:sz w:val="24"/>
        </w:rPr>
        <w:t>六</w:t>
      </w:r>
      <w:r>
        <w:rPr>
          <w:rFonts w:ascii="宋体" w:hAnsi="宋体"/>
          <w:b/>
          <w:kern w:val="0"/>
          <w:sz w:val="24"/>
        </w:rPr>
        <w:t>、授予合同</w:t>
      </w:r>
    </w:p>
    <w:p w14:paraId="7F0FC7EE">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.成交</w:t>
      </w:r>
      <w:r>
        <w:rPr>
          <w:rFonts w:ascii="宋体" w:hAnsi="宋体"/>
          <w:b/>
          <w:kern w:val="0"/>
          <w:sz w:val="24"/>
        </w:rPr>
        <w:t>准则</w:t>
      </w:r>
    </w:p>
    <w:p w14:paraId="391D46FA">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.1 合同</w:t>
      </w:r>
      <w:r>
        <w:rPr>
          <w:rFonts w:ascii="宋体" w:hAnsi="宋体"/>
          <w:kern w:val="0"/>
          <w:sz w:val="24"/>
        </w:rPr>
        <w:t>将授予其</w:t>
      </w:r>
      <w:r>
        <w:rPr>
          <w:rFonts w:hint="eastAsia" w:ascii="宋体" w:hAnsi="宋体"/>
          <w:kern w:val="0"/>
          <w:sz w:val="24"/>
        </w:rPr>
        <w:t>响应</w:t>
      </w:r>
      <w:r>
        <w:rPr>
          <w:rFonts w:ascii="宋体" w:hAnsi="宋体"/>
          <w:kern w:val="0"/>
          <w:sz w:val="24"/>
        </w:rPr>
        <w:t>符合谈判文件要求、并能圆满地履行合同的、对采购人最为有利的</w:t>
      </w:r>
      <w:r>
        <w:rPr>
          <w:rFonts w:hint="eastAsia" w:ascii="宋体" w:hAnsi="宋体"/>
          <w:kern w:val="0"/>
          <w:sz w:val="24"/>
        </w:rPr>
        <w:t>综合</w:t>
      </w:r>
      <w:r>
        <w:rPr>
          <w:rFonts w:ascii="宋体" w:hAnsi="宋体"/>
          <w:kern w:val="0"/>
          <w:sz w:val="24"/>
        </w:rPr>
        <w:t>评分最高</w:t>
      </w:r>
      <w:r>
        <w:rPr>
          <w:rFonts w:hint="eastAsia" w:ascii="宋体" w:hAnsi="宋体"/>
          <w:kern w:val="0"/>
          <w:sz w:val="24"/>
        </w:rPr>
        <w:t>的</w:t>
      </w:r>
      <w:r>
        <w:rPr>
          <w:rFonts w:ascii="宋体" w:hAnsi="宋体"/>
          <w:kern w:val="0"/>
          <w:sz w:val="24"/>
        </w:rPr>
        <w:t>供应商。</w:t>
      </w:r>
    </w:p>
    <w:p w14:paraId="0C3CE68E">
      <w:pPr>
        <w:spacing w:line="360" w:lineRule="auto"/>
        <w:ind w:firstLine="480" w:firstLineChars="200"/>
        <w:rPr>
          <w:rFonts w:ascii="宋体" w:hAnsi="宋体"/>
          <w:kern w:val="0"/>
          <w:sz w:val="24"/>
        </w:rPr>
      </w:pPr>
      <w:r>
        <w:rPr>
          <w:rFonts w:ascii="宋体" w:hAnsi="宋体"/>
          <w:kern w:val="0"/>
          <w:sz w:val="24"/>
        </w:rPr>
        <w:t xml:space="preserve">1.2 </w:t>
      </w:r>
      <w:r>
        <w:rPr>
          <w:rFonts w:hint="eastAsia" w:ascii="宋体" w:hAnsi="宋体"/>
          <w:kern w:val="0"/>
          <w:sz w:val="24"/>
        </w:rPr>
        <w:t>最低响应</w:t>
      </w:r>
      <w:r>
        <w:rPr>
          <w:rFonts w:ascii="宋体" w:hAnsi="宋体"/>
          <w:kern w:val="0"/>
          <w:sz w:val="24"/>
        </w:rPr>
        <w:t>报价不是被授予合同的</w:t>
      </w:r>
      <w:r>
        <w:rPr>
          <w:rFonts w:hint="eastAsia" w:ascii="宋体" w:hAnsi="宋体"/>
          <w:kern w:val="0"/>
          <w:sz w:val="24"/>
        </w:rPr>
        <w:t>唯一</w:t>
      </w:r>
      <w:r>
        <w:rPr>
          <w:rFonts w:ascii="宋体" w:hAnsi="宋体"/>
          <w:kern w:val="0"/>
          <w:sz w:val="24"/>
        </w:rPr>
        <w:t>条件。</w:t>
      </w:r>
    </w:p>
    <w:p w14:paraId="6EF6C2D6">
      <w:pPr>
        <w:spacing w:line="360" w:lineRule="auto"/>
        <w:ind w:firstLine="480" w:firstLineChars="200"/>
        <w:rPr>
          <w:rFonts w:ascii="宋体" w:hAnsi="宋体"/>
          <w:kern w:val="0"/>
          <w:sz w:val="24"/>
        </w:rPr>
      </w:pPr>
      <w:r>
        <w:rPr>
          <w:rFonts w:ascii="宋体" w:hAnsi="宋体"/>
          <w:kern w:val="0"/>
          <w:sz w:val="24"/>
        </w:rPr>
        <w:t xml:space="preserve">1.3 </w:t>
      </w:r>
      <w:r>
        <w:rPr>
          <w:rFonts w:hint="eastAsia" w:ascii="宋体" w:hAnsi="宋体"/>
          <w:kern w:val="0"/>
          <w:sz w:val="24"/>
        </w:rPr>
        <w:t>《成交</w:t>
      </w:r>
      <w:r>
        <w:rPr>
          <w:rFonts w:ascii="宋体" w:hAnsi="宋体"/>
          <w:kern w:val="0"/>
          <w:sz w:val="24"/>
        </w:rPr>
        <w:t>通知书</w:t>
      </w:r>
      <w:r>
        <w:rPr>
          <w:rFonts w:hint="eastAsia" w:ascii="宋体" w:hAnsi="宋体"/>
          <w:kern w:val="0"/>
          <w:sz w:val="24"/>
        </w:rPr>
        <w:t>》生效</w:t>
      </w:r>
      <w:r>
        <w:rPr>
          <w:rFonts w:ascii="宋体" w:hAnsi="宋体"/>
          <w:kern w:val="0"/>
          <w:sz w:val="24"/>
        </w:rPr>
        <w:t>后，如果已中</w:t>
      </w:r>
      <w:r>
        <w:rPr>
          <w:rFonts w:hint="eastAsia" w:ascii="宋体" w:hAnsi="宋体"/>
          <w:kern w:val="0"/>
          <w:sz w:val="24"/>
        </w:rPr>
        <w:t>选</w:t>
      </w:r>
      <w:r>
        <w:rPr>
          <w:rFonts w:ascii="宋体" w:hAnsi="宋体"/>
          <w:kern w:val="0"/>
          <w:sz w:val="24"/>
        </w:rPr>
        <w:t>的供应商不能按</w:t>
      </w:r>
      <w:r>
        <w:rPr>
          <w:rFonts w:hint="eastAsia" w:ascii="宋体" w:hAnsi="宋体"/>
          <w:kern w:val="0"/>
          <w:sz w:val="24"/>
        </w:rPr>
        <w:t>谈判文件</w:t>
      </w:r>
      <w:r>
        <w:rPr>
          <w:rFonts w:ascii="宋体" w:hAnsi="宋体"/>
          <w:kern w:val="0"/>
          <w:sz w:val="24"/>
        </w:rPr>
        <w:t>中</w:t>
      </w:r>
      <w:r>
        <w:rPr>
          <w:rFonts w:hint="eastAsia" w:ascii="宋体" w:hAnsi="宋体"/>
          <w:kern w:val="0"/>
          <w:sz w:val="24"/>
        </w:rPr>
        <w:t>承诺</w:t>
      </w:r>
      <w:r>
        <w:rPr>
          <w:rFonts w:ascii="宋体" w:hAnsi="宋体"/>
          <w:kern w:val="0"/>
          <w:sz w:val="24"/>
        </w:rPr>
        <w:t>的条件履行签约行为，采购人有权在</w:t>
      </w:r>
      <w:r>
        <w:rPr>
          <w:rFonts w:hint="eastAsia" w:ascii="宋体" w:hAnsi="宋体"/>
          <w:kern w:val="0"/>
          <w:sz w:val="24"/>
        </w:rPr>
        <w:t>评审</w:t>
      </w:r>
      <w:r>
        <w:rPr>
          <w:rFonts w:ascii="宋体" w:hAnsi="宋体"/>
          <w:kern w:val="0"/>
          <w:sz w:val="24"/>
        </w:rPr>
        <w:t>小组推荐的合格的供应商</w:t>
      </w:r>
      <w:r>
        <w:rPr>
          <w:rFonts w:hint="eastAsia" w:ascii="宋体" w:hAnsi="宋体"/>
          <w:kern w:val="0"/>
          <w:sz w:val="24"/>
        </w:rPr>
        <w:t>名单</w:t>
      </w:r>
      <w:r>
        <w:rPr>
          <w:rFonts w:ascii="宋体" w:hAnsi="宋体"/>
          <w:kern w:val="0"/>
          <w:sz w:val="24"/>
        </w:rPr>
        <w:t>中选择新的合同</w:t>
      </w:r>
      <w:r>
        <w:rPr>
          <w:rFonts w:hint="eastAsia" w:ascii="宋体" w:hAnsi="宋体"/>
          <w:kern w:val="0"/>
          <w:sz w:val="24"/>
        </w:rPr>
        <w:t>授予</w:t>
      </w:r>
      <w:r>
        <w:rPr>
          <w:rFonts w:ascii="宋体" w:hAnsi="宋体"/>
          <w:kern w:val="0"/>
          <w:sz w:val="24"/>
        </w:rPr>
        <w:t>人。</w:t>
      </w:r>
    </w:p>
    <w:p w14:paraId="2B6E9020">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成交</w:t>
      </w:r>
      <w:r>
        <w:rPr>
          <w:rFonts w:ascii="宋体" w:hAnsi="宋体"/>
          <w:b/>
          <w:kern w:val="0"/>
          <w:sz w:val="24"/>
        </w:rPr>
        <w:t>通知</w:t>
      </w:r>
    </w:p>
    <w:p w14:paraId="0D0572CD">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通过评审</w:t>
      </w:r>
      <w:r>
        <w:rPr>
          <w:rFonts w:ascii="宋体" w:hAnsi="宋体"/>
          <w:kern w:val="0"/>
          <w:sz w:val="24"/>
        </w:rPr>
        <w:t>，确定</w:t>
      </w:r>
      <w:r>
        <w:rPr>
          <w:rFonts w:hint="eastAsia" w:ascii="宋体" w:hAnsi="宋体"/>
          <w:kern w:val="0"/>
          <w:sz w:val="24"/>
        </w:rPr>
        <w:t>成交人</w:t>
      </w:r>
      <w:r>
        <w:rPr>
          <w:rFonts w:ascii="宋体" w:hAnsi="宋体"/>
          <w:kern w:val="0"/>
          <w:sz w:val="24"/>
        </w:rPr>
        <w:t>后，采购人将以书面形式发出《</w:t>
      </w:r>
      <w:r>
        <w:rPr>
          <w:rFonts w:hint="eastAsia" w:ascii="宋体" w:hAnsi="宋体"/>
          <w:kern w:val="0"/>
          <w:sz w:val="24"/>
        </w:rPr>
        <w:t>成交通知书</w:t>
      </w:r>
      <w:r>
        <w:rPr>
          <w:rFonts w:ascii="宋体" w:hAnsi="宋体"/>
          <w:kern w:val="0"/>
          <w:sz w:val="24"/>
        </w:rPr>
        <w:t>》</w:t>
      </w:r>
      <w:r>
        <w:rPr>
          <w:rFonts w:hint="eastAsia" w:ascii="宋体" w:hAnsi="宋体"/>
          <w:kern w:val="0"/>
          <w:sz w:val="24"/>
        </w:rPr>
        <w:t>。</w:t>
      </w:r>
    </w:p>
    <w:p w14:paraId="3D2EE112">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kern w:val="0"/>
          <w:sz w:val="24"/>
        </w:rPr>
        <w:t>《成交通知书》将</w:t>
      </w:r>
      <w:r>
        <w:rPr>
          <w:rFonts w:ascii="宋体" w:hAnsi="宋体"/>
          <w:kern w:val="0"/>
          <w:sz w:val="24"/>
        </w:rPr>
        <w:t>作为签订合同的依据。</w:t>
      </w:r>
    </w:p>
    <w:p w14:paraId="7D985225">
      <w:pPr>
        <w:spacing w:line="360" w:lineRule="auto"/>
        <w:ind w:firstLine="480" w:firstLineChars="200"/>
        <w:rPr>
          <w:rFonts w:ascii="宋体" w:hAnsi="宋体"/>
          <w:kern w:val="0"/>
          <w:sz w:val="24"/>
        </w:rPr>
      </w:pPr>
      <w:r>
        <w:rPr>
          <w:rFonts w:ascii="宋体" w:hAnsi="宋体"/>
          <w:kern w:val="0"/>
          <w:sz w:val="24"/>
        </w:rPr>
        <w:t xml:space="preserve">2.3 </w:t>
      </w:r>
      <w:r>
        <w:rPr>
          <w:rFonts w:hint="eastAsia" w:ascii="宋体" w:hAnsi="宋体"/>
          <w:kern w:val="0"/>
          <w:sz w:val="24"/>
        </w:rPr>
        <w:t>对</w:t>
      </w:r>
      <w:r>
        <w:rPr>
          <w:rFonts w:ascii="宋体" w:hAnsi="宋体"/>
          <w:kern w:val="0"/>
          <w:sz w:val="24"/>
        </w:rPr>
        <w:t>未中</w:t>
      </w:r>
      <w:r>
        <w:rPr>
          <w:rFonts w:hint="eastAsia" w:ascii="宋体" w:hAnsi="宋体"/>
          <w:kern w:val="0"/>
          <w:sz w:val="24"/>
        </w:rPr>
        <w:t>选</w:t>
      </w:r>
      <w:r>
        <w:rPr>
          <w:rFonts w:ascii="宋体" w:hAnsi="宋体"/>
          <w:kern w:val="0"/>
          <w:sz w:val="24"/>
        </w:rPr>
        <w:t>者，采购人不对未中</w:t>
      </w:r>
      <w:r>
        <w:rPr>
          <w:rFonts w:hint="eastAsia" w:ascii="宋体" w:hAnsi="宋体"/>
          <w:kern w:val="0"/>
          <w:sz w:val="24"/>
        </w:rPr>
        <w:t>选</w:t>
      </w:r>
      <w:r>
        <w:rPr>
          <w:rFonts w:ascii="宋体" w:hAnsi="宋体"/>
          <w:kern w:val="0"/>
          <w:sz w:val="24"/>
        </w:rPr>
        <w:t>原因</w:t>
      </w:r>
      <w:r>
        <w:rPr>
          <w:rFonts w:hint="eastAsia" w:ascii="宋体" w:hAnsi="宋体"/>
          <w:kern w:val="0"/>
          <w:sz w:val="24"/>
        </w:rPr>
        <w:t>做出</w:t>
      </w:r>
      <w:r>
        <w:rPr>
          <w:rFonts w:ascii="宋体" w:hAnsi="宋体"/>
          <w:kern w:val="0"/>
          <w:sz w:val="24"/>
        </w:rPr>
        <w:t>解释</w:t>
      </w:r>
      <w:r>
        <w:rPr>
          <w:rFonts w:hint="eastAsia" w:ascii="宋体" w:hAnsi="宋体"/>
          <w:kern w:val="0"/>
          <w:sz w:val="24"/>
        </w:rPr>
        <w:t>，</w:t>
      </w:r>
      <w:r>
        <w:rPr>
          <w:rFonts w:ascii="宋体" w:hAnsi="宋体"/>
          <w:kern w:val="0"/>
          <w:sz w:val="24"/>
        </w:rPr>
        <w:t>同时亦不退还</w:t>
      </w:r>
      <w:r>
        <w:rPr>
          <w:rFonts w:hint="eastAsia" w:ascii="宋体" w:hAnsi="宋体"/>
          <w:kern w:val="0"/>
          <w:sz w:val="24"/>
        </w:rPr>
        <w:t>谈判文件</w:t>
      </w:r>
      <w:r>
        <w:rPr>
          <w:rFonts w:ascii="宋体" w:hAnsi="宋体"/>
          <w:kern w:val="0"/>
          <w:sz w:val="24"/>
        </w:rPr>
        <w:t>。</w:t>
      </w:r>
    </w:p>
    <w:p w14:paraId="01807339">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授予</w:t>
      </w:r>
      <w:r>
        <w:rPr>
          <w:rFonts w:ascii="宋体" w:hAnsi="宋体"/>
          <w:b/>
          <w:kern w:val="0"/>
          <w:sz w:val="24"/>
        </w:rPr>
        <w:t>合同时变更数量的权力</w:t>
      </w:r>
    </w:p>
    <w:p w14:paraId="4CEF827E">
      <w:pPr>
        <w:spacing w:line="360" w:lineRule="auto"/>
        <w:ind w:firstLine="480" w:firstLineChars="200"/>
        <w:rPr>
          <w:rFonts w:ascii="宋体" w:hAnsi="宋体"/>
          <w:kern w:val="0"/>
          <w:sz w:val="24"/>
        </w:rPr>
      </w:pPr>
      <w:r>
        <w:rPr>
          <w:rFonts w:ascii="宋体" w:hAnsi="宋体"/>
          <w:kern w:val="0"/>
          <w:sz w:val="24"/>
        </w:rPr>
        <w:t xml:space="preserve">3.1 </w:t>
      </w:r>
      <w:r>
        <w:rPr>
          <w:rFonts w:hint="eastAsia" w:ascii="宋体" w:hAnsi="宋体"/>
          <w:kern w:val="0"/>
          <w:sz w:val="24"/>
        </w:rPr>
        <w:t>采购人</w:t>
      </w:r>
      <w:r>
        <w:rPr>
          <w:rFonts w:ascii="宋体" w:hAnsi="宋体"/>
          <w:kern w:val="0"/>
          <w:sz w:val="24"/>
        </w:rPr>
        <w:t>在授予合同时有权对谈判文件中规定的服务数量、</w:t>
      </w:r>
      <w:r>
        <w:rPr>
          <w:rFonts w:hint="eastAsia" w:ascii="宋体" w:hAnsi="宋体"/>
          <w:kern w:val="0"/>
          <w:sz w:val="24"/>
        </w:rPr>
        <w:t>内容</w:t>
      </w:r>
      <w:r>
        <w:rPr>
          <w:rFonts w:ascii="宋体" w:hAnsi="宋体"/>
          <w:kern w:val="0"/>
          <w:sz w:val="24"/>
        </w:rPr>
        <w:t>予以增加或减少，或根据</w:t>
      </w:r>
      <w:r>
        <w:rPr>
          <w:rFonts w:hint="eastAsia" w:ascii="宋体" w:hAnsi="宋体"/>
          <w:kern w:val="0"/>
          <w:sz w:val="24"/>
        </w:rPr>
        <w:t>谈判文件</w:t>
      </w:r>
      <w:r>
        <w:rPr>
          <w:rFonts w:ascii="宋体" w:hAnsi="宋体"/>
          <w:kern w:val="0"/>
          <w:sz w:val="24"/>
        </w:rPr>
        <w:t>做具体补充。</w:t>
      </w:r>
    </w:p>
    <w:p w14:paraId="035E8006">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签订</w:t>
      </w:r>
      <w:r>
        <w:rPr>
          <w:rFonts w:ascii="宋体" w:hAnsi="宋体"/>
          <w:b/>
          <w:kern w:val="0"/>
          <w:sz w:val="24"/>
        </w:rPr>
        <w:t>合同</w:t>
      </w:r>
    </w:p>
    <w:p w14:paraId="2B3BDC0B">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.1成交人</w:t>
      </w:r>
      <w:r>
        <w:rPr>
          <w:rFonts w:ascii="宋体" w:hAnsi="宋体"/>
          <w:sz w:val="24"/>
        </w:rPr>
        <w:t>与采购人应在</w:t>
      </w:r>
      <w:r>
        <w:rPr>
          <w:rFonts w:hint="eastAsia" w:ascii="宋体" w:hAnsi="宋体"/>
          <w:sz w:val="24"/>
        </w:rPr>
        <w:t>成交</w:t>
      </w:r>
      <w:r>
        <w:rPr>
          <w:rFonts w:ascii="宋体" w:hAnsi="宋体"/>
          <w:sz w:val="24"/>
        </w:rPr>
        <w:t>通知书发出后</w:t>
      </w:r>
      <w:r>
        <w:rPr>
          <w:rFonts w:hint="eastAsia" w:ascii="宋体" w:hAnsi="宋体"/>
          <w:color w:val="0070C0"/>
          <w:sz w:val="24"/>
        </w:rPr>
        <w:t>15</w:t>
      </w:r>
      <w:r>
        <w:rPr>
          <w:rFonts w:ascii="宋体" w:hAnsi="宋体"/>
          <w:color w:val="0070C0"/>
          <w:sz w:val="24"/>
        </w:rPr>
        <w:t>日</w:t>
      </w:r>
      <w:r>
        <w:rPr>
          <w:rFonts w:ascii="宋体" w:hAnsi="宋体"/>
          <w:sz w:val="24"/>
        </w:rPr>
        <w:t>内签订</w:t>
      </w:r>
      <w:r>
        <w:rPr>
          <w:rFonts w:hint="eastAsia" w:ascii="宋体" w:hAnsi="宋体"/>
          <w:sz w:val="24"/>
        </w:rPr>
        <w:t>书面</w:t>
      </w:r>
      <w:r>
        <w:rPr>
          <w:rFonts w:ascii="宋体" w:hAnsi="宋体"/>
          <w:sz w:val="24"/>
        </w:rPr>
        <w:t>合同</w:t>
      </w:r>
      <w:r>
        <w:rPr>
          <w:rFonts w:ascii="宋体" w:hAnsi="宋体"/>
          <w:kern w:val="0"/>
          <w:sz w:val="24"/>
        </w:rPr>
        <w:t>。</w:t>
      </w:r>
    </w:p>
    <w:p w14:paraId="6153D633">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.2</w:t>
      </w:r>
      <w:r>
        <w:rPr>
          <w:rFonts w:ascii="宋体" w:hAnsi="宋体"/>
          <w:kern w:val="0"/>
          <w:sz w:val="24"/>
        </w:rPr>
        <w:t xml:space="preserve"> </w:t>
      </w:r>
      <w:r>
        <w:rPr>
          <w:rFonts w:hint="eastAsia" w:ascii="宋体" w:hAnsi="宋体"/>
          <w:sz w:val="24"/>
        </w:rPr>
        <w:t>签订合同的具体事项不仅限于谈判文件的相关内容和事项。</w:t>
      </w:r>
    </w:p>
    <w:p w14:paraId="3561A1C1">
      <w:pPr>
        <w:widowControl/>
        <w:jc w:val="left"/>
        <w:rPr>
          <w:rFonts w:ascii="宋体" w:hAnsi="宋体"/>
          <w:kern w:val="0"/>
          <w:sz w:val="28"/>
          <w:szCs w:val="28"/>
        </w:rPr>
      </w:pPr>
      <w:r>
        <w:rPr>
          <w:rFonts w:ascii="宋体" w:hAnsi="宋体"/>
          <w:kern w:val="0"/>
          <w:sz w:val="24"/>
        </w:rPr>
        <w:t xml:space="preserve">    4.3</w:t>
      </w:r>
      <w:r>
        <w:rPr>
          <w:rFonts w:hint="eastAsia" w:ascii="宋体" w:hAnsi="宋体"/>
          <w:kern w:val="0"/>
          <w:sz w:val="24"/>
        </w:rPr>
        <w:t>《谈判文件》、成交人</w:t>
      </w:r>
      <w:r>
        <w:rPr>
          <w:rFonts w:ascii="宋体" w:hAnsi="宋体"/>
          <w:kern w:val="0"/>
          <w:sz w:val="24"/>
        </w:rPr>
        <w:t>的</w:t>
      </w:r>
      <w:r>
        <w:rPr>
          <w:rFonts w:hint="eastAsia" w:ascii="宋体" w:hAnsi="宋体"/>
          <w:kern w:val="0"/>
          <w:sz w:val="24"/>
        </w:rPr>
        <w:t>谈判文件</w:t>
      </w:r>
      <w:r>
        <w:rPr>
          <w:rFonts w:ascii="宋体" w:hAnsi="宋体"/>
          <w:kern w:val="0"/>
          <w:sz w:val="24"/>
        </w:rPr>
        <w:t>及双方确认的澄清文件等，均为有法律约束力的合同组成的一部分</w:t>
      </w:r>
      <w:r>
        <w:rPr>
          <w:rFonts w:ascii="宋体" w:hAnsi="宋体"/>
          <w:kern w:val="0"/>
          <w:sz w:val="28"/>
          <w:szCs w:val="28"/>
        </w:rPr>
        <w:t>。</w:t>
      </w:r>
    </w:p>
    <w:p w14:paraId="0E1E775C">
      <w:pPr>
        <w:widowControl/>
        <w:jc w:val="center"/>
        <w:rPr>
          <w:rFonts w:ascii="宋体" w:hAnsi="宋体"/>
          <w:kern w:val="0"/>
          <w:sz w:val="28"/>
          <w:szCs w:val="28"/>
        </w:rPr>
      </w:pPr>
    </w:p>
    <w:p w14:paraId="0B108D07">
      <w:pPr>
        <w:widowControl/>
        <w:jc w:val="center"/>
        <w:rPr>
          <w:rFonts w:ascii="宋体" w:hAnsi="宋体"/>
          <w:kern w:val="0"/>
          <w:sz w:val="28"/>
          <w:szCs w:val="28"/>
        </w:rPr>
      </w:pPr>
    </w:p>
    <w:p w14:paraId="2C581C24">
      <w:pPr>
        <w:widowControl/>
        <w:jc w:val="center"/>
        <w:rPr>
          <w:rFonts w:ascii="宋体" w:hAnsi="宋体"/>
          <w:kern w:val="0"/>
          <w:sz w:val="28"/>
          <w:szCs w:val="28"/>
        </w:rPr>
      </w:pPr>
    </w:p>
    <w:p w14:paraId="4D9CEE28">
      <w:pPr>
        <w:widowControl/>
        <w:jc w:val="center"/>
        <w:rPr>
          <w:rFonts w:ascii="宋体" w:hAnsi="宋体"/>
          <w:kern w:val="0"/>
          <w:sz w:val="28"/>
          <w:szCs w:val="28"/>
        </w:rPr>
      </w:pPr>
    </w:p>
    <w:p w14:paraId="4E3AF561">
      <w:pPr>
        <w:widowControl/>
        <w:jc w:val="center"/>
        <w:rPr>
          <w:rFonts w:ascii="宋体" w:hAnsi="宋体"/>
          <w:kern w:val="0"/>
          <w:sz w:val="28"/>
          <w:szCs w:val="28"/>
        </w:rPr>
      </w:pPr>
    </w:p>
    <w:p w14:paraId="053D9BB5">
      <w:pPr>
        <w:widowControl/>
        <w:jc w:val="center"/>
        <w:rPr>
          <w:rFonts w:ascii="宋体" w:hAnsi="宋体"/>
          <w:kern w:val="0"/>
          <w:sz w:val="28"/>
          <w:szCs w:val="28"/>
        </w:rPr>
      </w:pPr>
    </w:p>
    <w:p w14:paraId="39B97AE2">
      <w:pPr>
        <w:widowControl/>
        <w:jc w:val="center"/>
        <w:rPr>
          <w:rFonts w:ascii="宋体" w:hAnsi="宋体"/>
          <w:kern w:val="0"/>
          <w:sz w:val="28"/>
          <w:szCs w:val="28"/>
        </w:rPr>
      </w:pPr>
    </w:p>
    <w:p w14:paraId="4DA9113D">
      <w:pPr>
        <w:widowControl/>
        <w:jc w:val="center"/>
        <w:rPr>
          <w:rFonts w:ascii="宋体" w:hAnsi="宋体"/>
          <w:kern w:val="0"/>
          <w:sz w:val="28"/>
          <w:szCs w:val="28"/>
        </w:rPr>
      </w:pPr>
    </w:p>
    <w:p w14:paraId="2CE4F3B3">
      <w:pPr>
        <w:widowControl/>
        <w:jc w:val="center"/>
        <w:rPr>
          <w:rFonts w:ascii="宋体" w:hAnsi="宋体"/>
          <w:kern w:val="0"/>
          <w:sz w:val="28"/>
          <w:szCs w:val="28"/>
        </w:rPr>
      </w:pPr>
    </w:p>
    <w:p w14:paraId="7F4C85AB">
      <w:pPr>
        <w:widowControl/>
        <w:jc w:val="center"/>
        <w:rPr>
          <w:rFonts w:ascii="宋体" w:hAnsi="宋体"/>
          <w:kern w:val="0"/>
          <w:sz w:val="28"/>
          <w:szCs w:val="28"/>
        </w:rPr>
      </w:pPr>
    </w:p>
    <w:p w14:paraId="327881FA">
      <w:pPr>
        <w:widowControl/>
        <w:jc w:val="center"/>
        <w:rPr>
          <w:rFonts w:ascii="宋体" w:hAnsi="宋体"/>
          <w:kern w:val="0"/>
          <w:sz w:val="28"/>
          <w:szCs w:val="28"/>
        </w:rPr>
      </w:pPr>
    </w:p>
    <w:p w14:paraId="2727C98E">
      <w:pPr>
        <w:widowControl/>
        <w:jc w:val="center"/>
        <w:rPr>
          <w:rFonts w:ascii="宋体" w:hAnsi="宋体"/>
          <w:kern w:val="0"/>
          <w:sz w:val="28"/>
          <w:szCs w:val="28"/>
        </w:rPr>
      </w:pPr>
    </w:p>
    <w:p w14:paraId="5734055B">
      <w:pPr>
        <w:widowControl/>
        <w:jc w:val="center"/>
        <w:rPr>
          <w:rFonts w:ascii="宋体" w:hAnsi="宋体"/>
          <w:kern w:val="0"/>
          <w:sz w:val="28"/>
          <w:szCs w:val="28"/>
        </w:rPr>
      </w:pPr>
    </w:p>
    <w:p w14:paraId="30025A3F">
      <w:pPr>
        <w:widowControl/>
        <w:jc w:val="center"/>
        <w:rPr>
          <w:rFonts w:ascii="宋体" w:hAnsi="宋体"/>
          <w:kern w:val="0"/>
          <w:sz w:val="28"/>
          <w:szCs w:val="28"/>
        </w:rPr>
      </w:pPr>
    </w:p>
    <w:p w14:paraId="6B9188AB">
      <w:pPr>
        <w:widowControl/>
        <w:jc w:val="center"/>
        <w:rPr>
          <w:rFonts w:ascii="宋体" w:hAnsi="宋体"/>
          <w:kern w:val="0"/>
          <w:sz w:val="28"/>
          <w:szCs w:val="28"/>
        </w:rPr>
      </w:pPr>
    </w:p>
    <w:p w14:paraId="58A47878">
      <w:pPr>
        <w:widowControl/>
        <w:jc w:val="center"/>
        <w:rPr>
          <w:rFonts w:ascii="宋体" w:hAnsi="宋体"/>
          <w:kern w:val="0"/>
          <w:sz w:val="28"/>
          <w:szCs w:val="28"/>
        </w:rPr>
      </w:pPr>
    </w:p>
    <w:p w14:paraId="27657EB2">
      <w:pPr>
        <w:widowControl/>
        <w:jc w:val="center"/>
        <w:rPr>
          <w:rFonts w:ascii="宋体" w:hAnsi="宋体"/>
          <w:kern w:val="0"/>
          <w:sz w:val="28"/>
          <w:szCs w:val="28"/>
        </w:rPr>
      </w:pPr>
    </w:p>
    <w:p w14:paraId="29F3E0B3">
      <w:pPr>
        <w:widowControl/>
        <w:jc w:val="center"/>
        <w:rPr>
          <w:rFonts w:ascii="宋体" w:hAnsi="宋体"/>
          <w:kern w:val="0"/>
          <w:sz w:val="28"/>
          <w:szCs w:val="28"/>
        </w:rPr>
      </w:pPr>
    </w:p>
    <w:p w14:paraId="6211290B">
      <w:pPr>
        <w:widowControl/>
        <w:jc w:val="center"/>
        <w:rPr>
          <w:rFonts w:ascii="宋体" w:hAnsi="宋体"/>
          <w:kern w:val="0"/>
          <w:sz w:val="28"/>
          <w:szCs w:val="28"/>
        </w:rPr>
      </w:pPr>
    </w:p>
    <w:p w14:paraId="361D67E7">
      <w:pPr>
        <w:widowControl/>
        <w:jc w:val="center"/>
        <w:rPr>
          <w:rFonts w:ascii="宋体" w:hAnsi="宋体"/>
          <w:kern w:val="0"/>
          <w:sz w:val="28"/>
          <w:szCs w:val="28"/>
        </w:rPr>
      </w:pPr>
    </w:p>
    <w:p w14:paraId="54AF3507">
      <w:pPr>
        <w:widowControl/>
        <w:jc w:val="center"/>
        <w:rPr>
          <w:rFonts w:ascii="宋体" w:hAnsi="宋体"/>
          <w:kern w:val="0"/>
          <w:sz w:val="28"/>
          <w:szCs w:val="28"/>
        </w:rPr>
      </w:pPr>
    </w:p>
    <w:p w14:paraId="2203C48E">
      <w:pPr>
        <w:widowControl/>
        <w:jc w:val="center"/>
        <w:rPr>
          <w:rFonts w:ascii="宋体" w:hAnsi="宋体"/>
          <w:kern w:val="0"/>
          <w:sz w:val="28"/>
          <w:szCs w:val="28"/>
        </w:rPr>
      </w:pPr>
    </w:p>
    <w:p w14:paraId="3D5CBE0D">
      <w:pPr>
        <w:widowControl/>
        <w:jc w:val="center"/>
        <w:rPr>
          <w:rFonts w:ascii="宋体" w:hAnsi="宋体"/>
          <w:kern w:val="0"/>
          <w:sz w:val="28"/>
          <w:szCs w:val="28"/>
        </w:rPr>
      </w:pPr>
    </w:p>
    <w:p w14:paraId="7E03A950">
      <w:pPr>
        <w:widowControl/>
        <w:jc w:val="center"/>
        <w:rPr>
          <w:rFonts w:ascii="宋体" w:hAnsi="宋体"/>
          <w:kern w:val="0"/>
          <w:sz w:val="28"/>
          <w:szCs w:val="28"/>
        </w:rPr>
      </w:pPr>
    </w:p>
    <w:p w14:paraId="65D12826">
      <w:pPr>
        <w:widowControl/>
        <w:jc w:val="center"/>
        <w:rPr>
          <w:rFonts w:ascii="宋体" w:hAnsi="宋体"/>
          <w:kern w:val="0"/>
          <w:sz w:val="28"/>
          <w:szCs w:val="28"/>
        </w:rPr>
      </w:pPr>
    </w:p>
    <w:p w14:paraId="09648A19">
      <w:pPr>
        <w:widowControl/>
        <w:jc w:val="center"/>
        <w:rPr>
          <w:rFonts w:ascii="宋体" w:hAnsi="宋体"/>
          <w:kern w:val="0"/>
          <w:sz w:val="28"/>
          <w:szCs w:val="28"/>
        </w:rPr>
      </w:pPr>
    </w:p>
    <w:p w14:paraId="5DD62383">
      <w:pPr>
        <w:pStyle w:val="4"/>
      </w:pPr>
    </w:p>
    <w:p w14:paraId="1A6EF925">
      <w:pPr>
        <w:widowControl/>
        <w:jc w:val="center"/>
        <w:rPr>
          <w:rFonts w:ascii="宋体" w:hAnsi="宋体"/>
          <w:kern w:val="0"/>
          <w:sz w:val="28"/>
          <w:szCs w:val="28"/>
        </w:rPr>
      </w:pPr>
    </w:p>
    <w:p w14:paraId="2C908A93">
      <w:pPr>
        <w:widowControl/>
        <w:jc w:val="center"/>
        <w:rPr>
          <w:rFonts w:ascii="宋体" w:hAnsi="宋体"/>
          <w:kern w:val="0"/>
          <w:sz w:val="28"/>
          <w:szCs w:val="28"/>
        </w:rPr>
      </w:pPr>
    </w:p>
    <w:p w14:paraId="21CBC502">
      <w:pPr>
        <w:pStyle w:val="2"/>
        <w:spacing w:before="240" w:beforeLines="100" w:after="360" w:afterLines="150" w:line="276" w:lineRule="auto"/>
        <w:jc w:val="center"/>
        <w:rPr>
          <w:rFonts w:hint="eastAsia" w:ascii="宋体" w:hAnsi="宋体"/>
        </w:rPr>
      </w:pPr>
    </w:p>
    <w:p w14:paraId="7BF2D2D0">
      <w:pPr>
        <w:pStyle w:val="2"/>
        <w:spacing w:before="240" w:beforeLines="100" w:after="360" w:afterLines="150" w:line="276" w:lineRule="auto"/>
        <w:jc w:val="center"/>
        <w:rPr>
          <w:rFonts w:ascii="宋体" w:hAnsi="宋体"/>
          <w:b w:val="0"/>
        </w:rPr>
      </w:pPr>
      <w:r>
        <w:rPr>
          <w:rFonts w:hint="eastAsia" w:ascii="宋体" w:hAnsi="宋体"/>
        </w:rPr>
        <w:t>第四章</w:t>
      </w:r>
      <w:r>
        <w:rPr>
          <w:rFonts w:ascii="宋体" w:hAnsi="宋体"/>
        </w:rPr>
        <w:t xml:space="preserve">  </w:t>
      </w:r>
      <w:r>
        <w:rPr>
          <w:rFonts w:hint="eastAsia" w:ascii="宋体" w:hAnsi="宋体"/>
        </w:rPr>
        <w:t>附件</w:t>
      </w:r>
      <w:r>
        <w:rPr>
          <w:rFonts w:ascii="宋体" w:hAnsi="宋体"/>
        </w:rPr>
        <w:t>—</w:t>
      </w:r>
      <w:r>
        <w:rPr>
          <w:rFonts w:hint="eastAsia" w:ascii="宋体" w:hAnsi="宋体"/>
        </w:rPr>
        <w:t>谈判文件</w:t>
      </w:r>
      <w:r>
        <w:rPr>
          <w:rFonts w:ascii="宋体" w:hAnsi="宋体"/>
        </w:rPr>
        <w:t>格式</w:t>
      </w:r>
    </w:p>
    <w:p w14:paraId="6ABA746B">
      <w:pPr>
        <w:rPr>
          <w:rFonts w:ascii="宋体" w:hAnsi="宋体"/>
          <w:b/>
          <w:kern w:val="0"/>
          <w:sz w:val="24"/>
        </w:rPr>
      </w:pPr>
    </w:p>
    <w:p w14:paraId="68639E09">
      <w:pPr>
        <w:ind w:firstLine="643" w:firstLineChars="200"/>
        <w:jc w:val="center"/>
        <w:rPr>
          <w:rFonts w:ascii="宋体" w:hAnsi="宋体"/>
          <w:b/>
          <w:kern w:val="0"/>
          <w:sz w:val="32"/>
        </w:rPr>
      </w:pPr>
      <w:r>
        <w:rPr>
          <w:rFonts w:hint="eastAsia" w:ascii="宋体" w:hAnsi="宋体"/>
          <w:b/>
          <w:kern w:val="0"/>
          <w:sz w:val="32"/>
        </w:rPr>
        <w:t>附件1 谈判响应书</w:t>
      </w:r>
    </w:p>
    <w:p w14:paraId="787377B0">
      <w:pPr>
        <w:rPr>
          <w:rFonts w:ascii="宋体" w:hAnsi="宋体"/>
          <w:sz w:val="24"/>
        </w:rPr>
      </w:pPr>
    </w:p>
    <w:p w14:paraId="4634AE68">
      <w:pPr>
        <w:rPr>
          <w:rFonts w:ascii="宋体" w:hAnsi="宋体"/>
          <w:sz w:val="24"/>
        </w:rPr>
      </w:pPr>
      <w:r>
        <w:rPr>
          <w:rFonts w:ascii="宋体" w:hAnsi="宋体"/>
          <w:sz w:val="24"/>
        </w:rPr>
        <w:t>致：</w:t>
      </w:r>
      <w:r>
        <w:rPr>
          <w:rFonts w:hint="eastAsia" w:ascii="宋体" w:hAnsi="宋体"/>
          <w:sz w:val="24"/>
          <w:u w:val="single"/>
        </w:rPr>
        <w:t>重庆国际复合材料股份有限公司</w:t>
      </w:r>
    </w:p>
    <w:p w14:paraId="4D5A0398">
      <w:pPr>
        <w:rPr>
          <w:rFonts w:ascii="宋体" w:hAnsi="宋体"/>
          <w:sz w:val="24"/>
        </w:rPr>
      </w:pPr>
    </w:p>
    <w:p w14:paraId="4D3E31F7">
      <w:pPr>
        <w:pStyle w:val="37"/>
        <w:rPr>
          <w:rFonts w:ascii="宋体" w:hAnsi="宋体"/>
          <w:color w:val="auto"/>
        </w:rPr>
      </w:pPr>
      <w:r>
        <w:rPr>
          <w:rFonts w:ascii="宋体" w:hAnsi="宋体"/>
          <w:color w:val="auto"/>
        </w:rPr>
        <w:t>根据贵方</w:t>
      </w:r>
      <w:r>
        <w:rPr>
          <w:rFonts w:hint="eastAsia" w:ascii="宋体" w:hAnsi="宋体"/>
          <w:color w:val="auto"/>
          <w:u w:val="single"/>
        </w:rPr>
        <w:t xml:space="preserve"> </w:t>
      </w:r>
      <w:r>
        <w:rPr>
          <w:rFonts w:ascii="宋体" w:hAnsi="宋体"/>
          <w:color w:val="auto"/>
          <w:kern w:val="0"/>
          <w:u w:val="single"/>
        </w:rPr>
        <w:t xml:space="preserve">        项目</w:t>
      </w:r>
      <w:r>
        <w:rPr>
          <w:rFonts w:hint="eastAsia" w:ascii="宋体" w:hAnsi="宋体"/>
          <w:color w:val="auto"/>
          <w:lang w:eastAsia="zh-CN"/>
        </w:rPr>
        <w:t>谈判采购</w:t>
      </w:r>
      <w:r>
        <w:rPr>
          <w:rFonts w:ascii="宋体" w:hAnsi="宋体"/>
          <w:color w:val="auto"/>
        </w:rPr>
        <w:t>，</w:t>
      </w:r>
      <w:r>
        <w:rPr>
          <w:rFonts w:hint="eastAsia" w:ascii="宋体" w:hAnsi="宋体"/>
          <w:color w:val="auto"/>
        </w:rPr>
        <w:t>谈判文件</w:t>
      </w:r>
      <w:r>
        <w:rPr>
          <w:rFonts w:ascii="宋体" w:hAnsi="宋体"/>
          <w:color w:val="auto"/>
        </w:rPr>
        <w:t>签字人</w:t>
      </w:r>
      <w:r>
        <w:rPr>
          <w:rFonts w:ascii="宋体" w:hAnsi="宋体"/>
          <w:color w:val="auto"/>
          <w:u w:val="single"/>
        </w:rPr>
        <w:t xml:space="preserve"> （</w:t>
      </w:r>
      <w:r>
        <w:rPr>
          <w:rFonts w:ascii="宋体" w:hAnsi="宋体"/>
          <w:i/>
          <w:color w:val="auto"/>
          <w:u w:val="single"/>
        </w:rPr>
        <w:t>姓名、职务</w:t>
      </w:r>
      <w:r>
        <w:rPr>
          <w:rFonts w:ascii="宋体" w:hAnsi="宋体"/>
          <w:color w:val="auto"/>
          <w:u w:val="single"/>
        </w:rPr>
        <w:t xml:space="preserve">） </w:t>
      </w:r>
      <w:r>
        <w:rPr>
          <w:rFonts w:ascii="宋体" w:hAnsi="宋体"/>
          <w:color w:val="auto"/>
        </w:rPr>
        <w:t>经正式授权并代表</w:t>
      </w:r>
      <w:r>
        <w:rPr>
          <w:rFonts w:ascii="宋体" w:hAnsi="宋体"/>
          <w:color w:val="auto"/>
          <w:u w:val="single"/>
        </w:rPr>
        <w:t>（</w:t>
      </w:r>
      <w:r>
        <w:rPr>
          <w:rFonts w:ascii="宋体" w:hAnsi="宋体"/>
          <w:i/>
          <w:color w:val="auto"/>
          <w:u w:val="single"/>
        </w:rPr>
        <w:t>供应商名称、地址</w:t>
      </w:r>
      <w:r>
        <w:rPr>
          <w:rFonts w:ascii="宋体" w:hAnsi="宋体"/>
          <w:color w:val="auto"/>
          <w:u w:val="single"/>
        </w:rPr>
        <w:t xml:space="preserve">） </w:t>
      </w:r>
      <w:r>
        <w:rPr>
          <w:rFonts w:ascii="宋体" w:hAnsi="宋体"/>
          <w:color w:val="auto"/>
        </w:rPr>
        <w:t>提交下述</w:t>
      </w:r>
      <w:r>
        <w:rPr>
          <w:rFonts w:hint="eastAsia" w:ascii="宋体" w:hAnsi="宋体"/>
          <w:color w:val="auto"/>
        </w:rPr>
        <w:t>谈判文件</w:t>
      </w:r>
      <w:r>
        <w:rPr>
          <w:rFonts w:ascii="宋体" w:hAnsi="宋体"/>
          <w:color w:val="auto"/>
        </w:rPr>
        <w:t>正本一份、副本</w:t>
      </w:r>
      <w:r>
        <w:rPr>
          <w:rFonts w:hint="eastAsia" w:ascii="宋体" w:hAnsi="宋体"/>
          <w:color w:val="auto"/>
          <w:lang w:val="en-US" w:eastAsia="zh-CN"/>
        </w:rPr>
        <w:t>一</w:t>
      </w:r>
      <w:r>
        <w:rPr>
          <w:rFonts w:ascii="宋体" w:hAnsi="宋体"/>
          <w:color w:val="auto"/>
        </w:rPr>
        <w:t>份</w:t>
      </w:r>
      <w:r>
        <w:rPr>
          <w:rFonts w:hint="eastAsia" w:ascii="宋体" w:hAnsi="宋体"/>
          <w:color w:val="auto"/>
        </w:rPr>
        <w:t>及</w:t>
      </w:r>
      <w:r>
        <w:rPr>
          <w:rFonts w:ascii="宋体" w:hAnsi="宋体"/>
          <w:color w:val="auto"/>
        </w:rPr>
        <w:t>电子文件一份</w:t>
      </w:r>
      <w:r>
        <w:rPr>
          <w:rFonts w:hint="eastAsia" w:ascii="宋体" w:hAnsi="宋体"/>
          <w:color w:val="auto"/>
        </w:rPr>
        <w:t>。</w:t>
      </w:r>
    </w:p>
    <w:p w14:paraId="20E8607C">
      <w:pPr>
        <w:pStyle w:val="37"/>
        <w:numPr>
          <w:ilvl w:val="0"/>
          <w:numId w:val="5"/>
        </w:numPr>
        <w:ind w:firstLineChars="0"/>
        <w:rPr>
          <w:rFonts w:ascii="宋体" w:hAnsi="宋体"/>
          <w:color w:val="auto"/>
        </w:rPr>
      </w:pPr>
      <w:r>
        <w:rPr>
          <w:rFonts w:hint="eastAsia" w:ascii="宋体" w:hAnsi="宋体"/>
          <w:color w:val="auto"/>
        </w:rPr>
        <w:t>供应商</w:t>
      </w:r>
      <w:r>
        <w:rPr>
          <w:rFonts w:ascii="宋体" w:hAnsi="宋体"/>
          <w:color w:val="auto"/>
        </w:rPr>
        <w:t>基本情况表</w:t>
      </w:r>
    </w:p>
    <w:p w14:paraId="0AB54C08">
      <w:pPr>
        <w:pStyle w:val="37"/>
        <w:numPr>
          <w:ilvl w:val="0"/>
          <w:numId w:val="5"/>
        </w:numPr>
        <w:ind w:firstLineChars="0"/>
        <w:rPr>
          <w:rFonts w:ascii="宋体" w:hAnsi="宋体"/>
          <w:color w:val="auto"/>
        </w:rPr>
      </w:pPr>
      <w:r>
        <w:rPr>
          <w:rFonts w:hint="eastAsia" w:ascii="宋体" w:hAnsi="宋体"/>
          <w:color w:val="auto"/>
        </w:rPr>
        <w:t>供应商</w:t>
      </w:r>
      <w:r>
        <w:rPr>
          <w:rFonts w:ascii="宋体" w:hAnsi="宋体"/>
          <w:color w:val="auto"/>
        </w:rPr>
        <w:t>资格证明文件</w:t>
      </w:r>
    </w:p>
    <w:p w14:paraId="7220D3C4">
      <w:pPr>
        <w:pStyle w:val="37"/>
        <w:numPr>
          <w:ilvl w:val="0"/>
          <w:numId w:val="5"/>
        </w:numPr>
        <w:ind w:firstLineChars="0"/>
        <w:rPr>
          <w:rFonts w:ascii="宋体" w:hAnsi="宋体"/>
          <w:color w:val="auto"/>
        </w:rPr>
      </w:pPr>
      <w:r>
        <w:rPr>
          <w:rFonts w:hint="eastAsia" w:ascii="宋体" w:hAnsi="宋体"/>
          <w:color w:val="auto"/>
        </w:rPr>
        <w:t>对</w:t>
      </w:r>
      <w:r>
        <w:rPr>
          <w:rFonts w:ascii="宋体" w:hAnsi="宋体"/>
          <w:color w:val="auto"/>
        </w:rPr>
        <w:t>谈判文件第三</w:t>
      </w:r>
      <w:r>
        <w:rPr>
          <w:rFonts w:hint="eastAsia" w:ascii="宋体" w:hAnsi="宋体"/>
          <w:color w:val="auto"/>
        </w:rPr>
        <w:t>章</w:t>
      </w:r>
      <w:r>
        <w:rPr>
          <w:rFonts w:ascii="宋体" w:hAnsi="宋体"/>
          <w:color w:val="auto"/>
        </w:rPr>
        <w:t>“</w:t>
      </w:r>
      <w:r>
        <w:rPr>
          <w:rFonts w:hint="eastAsia" w:ascii="宋体" w:hAnsi="宋体"/>
          <w:color w:val="auto"/>
        </w:rPr>
        <w:t>供应商须知</w:t>
      </w:r>
      <w:r>
        <w:rPr>
          <w:rFonts w:ascii="宋体" w:hAnsi="宋体"/>
          <w:color w:val="auto"/>
        </w:rPr>
        <w:t>”</w:t>
      </w:r>
      <w:r>
        <w:rPr>
          <w:rFonts w:hint="eastAsia" w:ascii="宋体" w:hAnsi="宋体"/>
          <w:color w:val="auto"/>
        </w:rPr>
        <w:t>的</w:t>
      </w:r>
      <w:r>
        <w:rPr>
          <w:rFonts w:ascii="宋体" w:hAnsi="宋体"/>
          <w:color w:val="auto"/>
        </w:rPr>
        <w:t>响应文件</w:t>
      </w:r>
    </w:p>
    <w:p w14:paraId="11B01C12">
      <w:pPr>
        <w:pStyle w:val="37"/>
        <w:tabs>
          <w:tab w:val="left" w:pos="780"/>
        </w:tabs>
        <w:ind w:firstLine="0" w:firstLineChars="0"/>
        <w:rPr>
          <w:rFonts w:ascii="宋体" w:hAnsi="宋体"/>
          <w:color w:val="auto"/>
        </w:rPr>
      </w:pPr>
      <w:r>
        <w:rPr>
          <w:rFonts w:hint="eastAsia" w:ascii="宋体" w:hAnsi="宋体"/>
          <w:color w:val="auto"/>
        </w:rPr>
        <w:t>　　据此函</w:t>
      </w:r>
      <w:r>
        <w:rPr>
          <w:rFonts w:ascii="宋体" w:hAnsi="宋体"/>
          <w:color w:val="auto"/>
        </w:rPr>
        <w:t>，</w:t>
      </w:r>
      <w:r>
        <w:rPr>
          <w:rFonts w:hint="eastAsia" w:ascii="宋体" w:hAnsi="宋体"/>
          <w:color w:val="auto"/>
        </w:rPr>
        <w:t>签字</w:t>
      </w:r>
      <w:r>
        <w:rPr>
          <w:rFonts w:ascii="宋体" w:hAnsi="宋体"/>
          <w:color w:val="auto"/>
        </w:rPr>
        <w:t>代表宣布同意如下：</w:t>
      </w:r>
    </w:p>
    <w:p w14:paraId="544E96F6">
      <w:pPr>
        <w:pStyle w:val="37"/>
        <w:tabs>
          <w:tab w:val="left" w:pos="780"/>
        </w:tabs>
        <w:ind w:firstLineChars="0"/>
        <w:rPr>
          <w:rFonts w:ascii="宋体" w:hAnsi="宋体"/>
          <w:color w:val="auto"/>
        </w:rPr>
      </w:pPr>
      <w:r>
        <w:rPr>
          <w:rFonts w:hint="eastAsia" w:ascii="宋体" w:hAnsi="宋体"/>
          <w:color w:val="auto"/>
        </w:rPr>
        <w:t>1、</w:t>
      </w:r>
      <w:r>
        <w:rPr>
          <w:rFonts w:ascii="宋体" w:hAnsi="宋体"/>
          <w:color w:val="auto"/>
        </w:rPr>
        <w:t>按谈判文件要求提交服务方案。</w:t>
      </w:r>
    </w:p>
    <w:p w14:paraId="03DDA5BB">
      <w:pPr>
        <w:pStyle w:val="37"/>
        <w:tabs>
          <w:tab w:val="left" w:pos="780"/>
        </w:tabs>
        <w:ind w:firstLineChars="0"/>
        <w:rPr>
          <w:rFonts w:ascii="宋体" w:hAnsi="宋体"/>
          <w:color w:val="auto"/>
        </w:rPr>
      </w:pPr>
      <w:r>
        <w:rPr>
          <w:rFonts w:hint="eastAsia" w:ascii="宋体" w:hAnsi="宋体"/>
          <w:color w:val="auto"/>
        </w:rPr>
        <w:t>2、供应商</w:t>
      </w:r>
      <w:r>
        <w:rPr>
          <w:rFonts w:ascii="宋体" w:hAnsi="宋体"/>
          <w:color w:val="auto"/>
        </w:rPr>
        <w:t>已详细审查全部谈判文件，包括修改文件（</w:t>
      </w:r>
      <w:r>
        <w:rPr>
          <w:rFonts w:hint="eastAsia" w:ascii="宋体" w:hAnsi="宋体"/>
          <w:color w:val="auto"/>
        </w:rPr>
        <w:t>如有</w:t>
      </w:r>
      <w:r>
        <w:rPr>
          <w:rFonts w:ascii="宋体" w:hAnsi="宋体"/>
          <w:color w:val="auto"/>
        </w:rPr>
        <w:t>的话）</w:t>
      </w:r>
      <w:r>
        <w:rPr>
          <w:rFonts w:hint="eastAsia" w:ascii="宋体" w:hAnsi="宋体"/>
          <w:color w:val="auto"/>
        </w:rPr>
        <w:t>以及</w:t>
      </w:r>
      <w:r>
        <w:rPr>
          <w:rFonts w:ascii="宋体" w:hAnsi="宋体"/>
          <w:color w:val="auto"/>
        </w:rPr>
        <w:t>全部参考资料和有关附件。</w:t>
      </w:r>
      <w:r>
        <w:rPr>
          <w:rFonts w:hint="eastAsia" w:ascii="宋体" w:hAnsi="宋体"/>
          <w:color w:val="auto"/>
        </w:rPr>
        <w:t>我们完全</w:t>
      </w:r>
      <w:r>
        <w:rPr>
          <w:rFonts w:ascii="宋体" w:hAnsi="宋体"/>
          <w:color w:val="auto"/>
        </w:rPr>
        <w:t>理解并同意放弃对</w:t>
      </w:r>
      <w:r>
        <w:rPr>
          <w:rFonts w:hint="eastAsia" w:ascii="宋体" w:hAnsi="宋体"/>
          <w:color w:val="auto"/>
        </w:rPr>
        <w:t>这</w:t>
      </w:r>
      <w:r>
        <w:rPr>
          <w:rFonts w:ascii="宋体" w:hAnsi="宋体"/>
          <w:color w:val="auto"/>
        </w:rPr>
        <w:t>方面有不明</w:t>
      </w:r>
      <w:r>
        <w:rPr>
          <w:rFonts w:hint="eastAsia" w:ascii="宋体" w:hAnsi="宋体"/>
          <w:color w:val="auto"/>
        </w:rPr>
        <w:t>及</w:t>
      </w:r>
      <w:r>
        <w:rPr>
          <w:rFonts w:ascii="宋体" w:hAnsi="宋体"/>
          <w:color w:val="auto"/>
        </w:rPr>
        <w:t>误解的</w:t>
      </w:r>
      <w:r>
        <w:rPr>
          <w:rFonts w:hint="eastAsia" w:ascii="宋体" w:hAnsi="宋体"/>
          <w:color w:val="auto"/>
        </w:rPr>
        <w:t>权利</w:t>
      </w:r>
      <w:r>
        <w:rPr>
          <w:rFonts w:ascii="宋体" w:hAnsi="宋体"/>
          <w:color w:val="auto"/>
        </w:rPr>
        <w:t>。</w:t>
      </w:r>
    </w:p>
    <w:p w14:paraId="143B3956">
      <w:pPr>
        <w:pStyle w:val="37"/>
        <w:numPr>
          <w:ilvl w:val="0"/>
          <w:numId w:val="6"/>
        </w:numPr>
        <w:tabs>
          <w:tab w:val="left" w:pos="780"/>
        </w:tabs>
        <w:ind w:firstLineChars="0"/>
        <w:rPr>
          <w:rFonts w:ascii="宋体" w:hAnsi="宋体"/>
          <w:color w:val="auto"/>
        </w:rPr>
      </w:pPr>
      <w:r>
        <w:rPr>
          <w:rFonts w:hint="eastAsia" w:ascii="宋体" w:hAnsi="宋体"/>
          <w:color w:val="auto"/>
        </w:rPr>
        <w:t>本谈判文件</w:t>
      </w:r>
      <w:r>
        <w:rPr>
          <w:rFonts w:ascii="宋体" w:hAnsi="宋体"/>
          <w:color w:val="auto"/>
        </w:rPr>
        <w:t>自</w:t>
      </w:r>
      <w:r>
        <w:rPr>
          <w:rFonts w:hint="eastAsia" w:ascii="宋体" w:hAnsi="宋体"/>
          <w:color w:val="auto"/>
        </w:rPr>
        <w:t>投递截止</w:t>
      </w:r>
      <w:r>
        <w:rPr>
          <w:rFonts w:ascii="宋体" w:hAnsi="宋体"/>
          <w:color w:val="auto"/>
        </w:rPr>
        <w:t>之日起</w:t>
      </w:r>
      <w:r>
        <w:rPr>
          <w:rFonts w:hint="eastAsia" w:ascii="宋体" w:hAnsi="宋体"/>
          <w:color w:val="auto"/>
        </w:rPr>
        <w:t>有效期</w:t>
      </w:r>
      <w:r>
        <w:rPr>
          <w:rFonts w:ascii="宋体" w:hAnsi="宋体"/>
          <w:color w:val="auto"/>
        </w:rPr>
        <w:t>为</w:t>
      </w:r>
      <w:r>
        <w:rPr>
          <w:rFonts w:hint="eastAsia" w:ascii="宋体" w:hAnsi="宋体"/>
          <w:color w:val="auto"/>
        </w:rPr>
        <w:t>90天</w:t>
      </w:r>
      <w:r>
        <w:rPr>
          <w:rFonts w:ascii="宋体" w:hAnsi="宋体"/>
          <w:color w:val="auto"/>
        </w:rPr>
        <w:t>。</w:t>
      </w:r>
    </w:p>
    <w:p w14:paraId="6968FE71">
      <w:pPr>
        <w:pStyle w:val="37"/>
        <w:tabs>
          <w:tab w:val="left" w:pos="780"/>
        </w:tabs>
        <w:ind w:firstLineChars="0"/>
        <w:rPr>
          <w:rFonts w:ascii="宋体" w:hAnsi="宋体"/>
          <w:color w:val="auto"/>
        </w:rPr>
      </w:pPr>
      <w:r>
        <w:rPr>
          <w:rFonts w:ascii="宋体" w:hAnsi="宋体"/>
          <w:color w:val="auto"/>
        </w:rPr>
        <w:t>4</w:t>
      </w:r>
      <w:r>
        <w:rPr>
          <w:rFonts w:hint="eastAsia" w:ascii="宋体" w:hAnsi="宋体"/>
          <w:color w:val="auto"/>
        </w:rPr>
        <w:t>、供应商已</w:t>
      </w:r>
      <w:r>
        <w:rPr>
          <w:rFonts w:ascii="宋体" w:hAnsi="宋体"/>
          <w:color w:val="auto"/>
        </w:rPr>
        <w:t>提供按照贵方可能要求的与其</w:t>
      </w:r>
      <w:r>
        <w:rPr>
          <w:rFonts w:hint="eastAsia" w:ascii="宋体" w:hAnsi="宋体"/>
          <w:color w:val="auto"/>
          <w:lang w:eastAsia="zh-CN"/>
        </w:rPr>
        <w:t>□竞价采购□谈判采购</w:t>
      </w:r>
      <w:r>
        <w:rPr>
          <w:rFonts w:ascii="宋体" w:hAnsi="宋体"/>
          <w:color w:val="auto"/>
        </w:rPr>
        <w:t>有关的一切数据或资料，完全理解贵方不一定接</w:t>
      </w:r>
      <w:r>
        <w:rPr>
          <w:rFonts w:hint="eastAsia" w:ascii="宋体" w:hAnsi="宋体"/>
          <w:color w:val="auto"/>
        </w:rPr>
        <w:t>受</w:t>
      </w:r>
      <w:r>
        <w:rPr>
          <w:rFonts w:ascii="宋体" w:hAnsi="宋体"/>
          <w:color w:val="auto"/>
        </w:rPr>
        <w:t>最低报价或收到的任何</w:t>
      </w:r>
      <w:r>
        <w:rPr>
          <w:rFonts w:hint="eastAsia" w:ascii="宋体" w:hAnsi="宋体"/>
          <w:color w:val="auto"/>
        </w:rPr>
        <w:t>谈判文件</w:t>
      </w:r>
      <w:r>
        <w:rPr>
          <w:rFonts w:ascii="宋体" w:hAnsi="宋体"/>
          <w:color w:val="auto"/>
        </w:rPr>
        <w:t>。</w:t>
      </w:r>
    </w:p>
    <w:p w14:paraId="425FE0E1">
      <w:pPr>
        <w:pStyle w:val="37"/>
        <w:tabs>
          <w:tab w:val="left" w:pos="780"/>
        </w:tabs>
        <w:ind w:firstLineChars="0"/>
        <w:rPr>
          <w:rFonts w:ascii="宋体" w:hAnsi="宋体"/>
          <w:color w:val="auto"/>
        </w:rPr>
      </w:pPr>
      <w:r>
        <w:rPr>
          <w:rFonts w:ascii="宋体" w:hAnsi="宋体"/>
          <w:color w:val="auto"/>
        </w:rPr>
        <w:t>5</w:t>
      </w:r>
      <w:r>
        <w:rPr>
          <w:rFonts w:hint="eastAsia" w:ascii="宋体" w:hAnsi="宋体"/>
          <w:color w:val="auto"/>
        </w:rPr>
        <w:t>、与</w:t>
      </w:r>
      <w:r>
        <w:rPr>
          <w:rFonts w:ascii="宋体" w:hAnsi="宋体"/>
          <w:color w:val="auto"/>
        </w:rPr>
        <w:t>本</w:t>
      </w:r>
      <w:r>
        <w:rPr>
          <w:rFonts w:hint="eastAsia" w:ascii="宋体" w:hAnsi="宋体"/>
          <w:color w:val="auto"/>
          <w:lang w:eastAsia="zh-CN"/>
        </w:rPr>
        <w:t>谈判采购</w:t>
      </w:r>
      <w:r>
        <w:rPr>
          <w:rFonts w:ascii="宋体" w:hAnsi="宋体"/>
          <w:color w:val="auto"/>
        </w:rPr>
        <w:t>有关的一切正式往来通讯请寄：</w:t>
      </w:r>
    </w:p>
    <w:p w14:paraId="065A0407">
      <w:pPr>
        <w:pStyle w:val="37"/>
        <w:rPr>
          <w:rFonts w:ascii="宋体" w:hAnsi="宋体"/>
          <w:color w:val="auto"/>
        </w:rPr>
      </w:pPr>
      <w:r>
        <w:rPr>
          <w:rFonts w:ascii="宋体" w:hAnsi="宋体"/>
          <w:color w:val="auto"/>
        </w:rPr>
        <w:t>地    址：</w:t>
      </w:r>
      <w:r>
        <w:rPr>
          <w:rFonts w:ascii="宋体" w:hAnsi="宋体"/>
          <w:color w:val="auto"/>
          <w:u w:val="single"/>
        </w:rPr>
        <w:t xml:space="preserve">                     </w:t>
      </w:r>
      <w:r>
        <w:rPr>
          <w:rFonts w:ascii="宋体" w:hAnsi="宋体"/>
          <w:color w:val="auto"/>
        </w:rPr>
        <w:t>邮政编码：</w:t>
      </w:r>
      <w:r>
        <w:rPr>
          <w:rFonts w:ascii="宋体" w:hAnsi="宋体"/>
          <w:color w:val="auto"/>
          <w:u w:val="single"/>
        </w:rPr>
        <w:t xml:space="preserve">                      </w:t>
      </w:r>
    </w:p>
    <w:p w14:paraId="113E3112">
      <w:pPr>
        <w:pStyle w:val="37"/>
        <w:rPr>
          <w:rFonts w:ascii="宋体" w:hAnsi="宋体"/>
          <w:color w:val="auto"/>
        </w:rPr>
      </w:pPr>
      <w:r>
        <w:rPr>
          <w:rFonts w:ascii="宋体" w:hAnsi="宋体"/>
          <w:color w:val="auto"/>
        </w:rPr>
        <w:t>电话号码：</w:t>
      </w:r>
      <w:r>
        <w:rPr>
          <w:rFonts w:ascii="宋体" w:hAnsi="宋体"/>
          <w:color w:val="auto"/>
          <w:u w:val="single"/>
        </w:rPr>
        <w:t xml:space="preserve">                     </w:t>
      </w:r>
      <w:r>
        <w:rPr>
          <w:rFonts w:ascii="宋体" w:hAnsi="宋体"/>
          <w:color w:val="auto"/>
        </w:rPr>
        <w:t>传真号码：</w:t>
      </w:r>
      <w:r>
        <w:rPr>
          <w:rFonts w:ascii="宋体" w:hAnsi="宋体"/>
          <w:color w:val="auto"/>
          <w:u w:val="single"/>
        </w:rPr>
        <w:t xml:space="preserve">                      </w:t>
      </w:r>
    </w:p>
    <w:p w14:paraId="54F47C86">
      <w:pPr>
        <w:pStyle w:val="37"/>
        <w:rPr>
          <w:rFonts w:ascii="宋体" w:hAnsi="宋体"/>
          <w:color w:val="auto"/>
        </w:rPr>
      </w:pPr>
      <w:r>
        <w:rPr>
          <w:rFonts w:ascii="宋体" w:hAnsi="宋体"/>
          <w:color w:val="auto"/>
        </w:rPr>
        <w:t>电子邮件：</w:t>
      </w:r>
      <w:r>
        <w:rPr>
          <w:rFonts w:ascii="宋体" w:hAnsi="宋体"/>
          <w:color w:val="auto"/>
          <w:u w:val="single"/>
        </w:rPr>
        <w:t xml:space="preserve">                             </w:t>
      </w:r>
    </w:p>
    <w:p w14:paraId="450F67E7">
      <w:pPr>
        <w:pStyle w:val="37"/>
        <w:spacing w:line="480" w:lineRule="auto"/>
        <w:ind w:firstLine="3120" w:firstLineChars="1300"/>
        <w:rPr>
          <w:rFonts w:ascii="宋体" w:hAnsi="宋体"/>
          <w:color w:val="auto"/>
        </w:rPr>
      </w:pPr>
      <w:r>
        <w:rPr>
          <w:rFonts w:ascii="宋体" w:hAnsi="宋体"/>
          <w:color w:val="auto"/>
        </w:rPr>
        <w:t xml:space="preserve">授权代表签字：                         </w:t>
      </w:r>
    </w:p>
    <w:p w14:paraId="702F541C">
      <w:pPr>
        <w:pStyle w:val="37"/>
        <w:spacing w:line="480" w:lineRule="auto"/>
        <w:ind w:firstLine="3360" w:firstLineChars="1400"/>
        <w:rPr>
          <w:rFonts w:ascii="宋体" w:hAnsi="宋体"/>
          <w:color w:val="auto"/>
        </w:rPr>
      </w:pPr>
      <w:r>
        <w:rPr>
          <w:rFonts w:ascii="宋体" w:hAnsi="宋体"/>
          <w:color w:val="auto"/>
        </w:rPr>
        <w:t>供应商名称：              （加盖公章）</w:t>
      </w:r>
    </w:p>
    <w:p w14:paraId="6981BD6C">
      <w:pPr>
        <w:pStyle w:val="37"/>
        <w:spacing w:line="480" w:lineRule="auto"/>
        <w:ind w:firstLine="6960" w:firstLineChars="2900"/>
        <w:rPr>
          <w:rFonts w:ascii="宋体" w:hAnsi="宋体"/>
          <w:color w:val="auto"/>
        </w:rPr>
      </w:pPr>
      <w:r>
        <w:rPr>
          <w:rFonts w:ascii="宋体" w:hAnsi="宋体"/>
          <w:color w:val="auto"/>
        </w:rPr>
        <w:t>日期：</w:t>
      </w:r>
      <w:r>
        <w:rPr>
          <w:rFonts w:hint="eastAsia" w:ascii="宋体" w:hAnsi="宋体"/>
          <w:color w:val="auto"/>
        </w:rPr>
        <w:t xml:space="preserve">  </w:t>
      </w:r>
    </w:p>
    <w:p w14:paraId="1EBF9786">
      <w:pPr>
        <w:spacing w:line="480" w:lineRule="auto"/>
        <w:ind w:firstLine="7590" w:firstLineChars="2700"/>
        <w:rPr>
          <w:rFonts w:ascii="宋体" w:hAnsi="宋体"/>
          <w:b/>
          <w:kern w:val="0"/>
          <w:sz w:val="28"/>
          <w:szCs w:val="28"/>
        </w:rPr>
      </w:pPr>
      <w:r>
        <w:rPr>
          <w:rFonts w:ascii="宋体" w:hAnsi="宋体"/>
          <w:b/>
          <w:kern w:val="0"/>
          <w:sz w:val="28"/>
          <w:szCs w:val="28"/>
        </w:rPr>
        <w:br w:type="page"/>
      </w:r>
    </w:p>
    <w:p w14:paraId="5C3B5885">
      <w:pPr>
        <w:pStyle w:val="37"/>
        <w:spacing w:line="480" w:lineRule="auto"/>
        <w:ind w:firstLine="643"/>
        <w:jc w:val="center"/>
        <w:rPr>
          <w:rFonts w:ascii="宋体" w:hAnsi="宋体"/>
          <w:b/>
          <w:color w:val="auto"/>
          <w:kern w:val="0"/>
          <w:sz w:val="32"/>
        </w:rPr>
      </w:pPr>
      <w:r>
        <w:rPr>
          <w:rFonts w:hint="eastAsia" w:ascii="宋体" w:hAnsi="宋体"/>
          <w:b/>
          <w:color w:val="auto"/>
          <w:kern w:val="0"/>
          <w:sz w:val="32"/>
        </w:rPr>
        <w:t>附件</w:t>
      </w:r>
      <w:r>
        <w:rPr>
          <w:rFonts w:ascii="宋体" w:hAnsi="宋体"/>
          <w:b/>
          <w:color w:val="auto"/>
          <w:kern w:val="0"/>
          <w:sz w:val="32"/>
        </w:rPr>
        <w:t xml:space="preserve">2  </w:t>
      </w:r>
      <w:r>
        <w:rPr>
          <w:rFonts w:hint="eastAsia" w:ascii="宋体" w:hAnsi="宋体"/>
          <w:b/>
          <w:color w:val="auto"/>
          <w:kern w:val="0"/>
          <w:sz w:val="32"/>
        </w:rPr>
        <w:t>法定代表人授权书</w:t>
      </w:r>
    </w:p>
    <w:p w14:paraId="3B1C89A6">
      <w:pPr>
        <w:pStyle w:val="37"/>
        <w:spacing w:line="480" w:lineRule="auto"/>
        <w:ind w:firstLine="482"/>
        <w:jc w:val="center"/>
        <w:rPr>
          <w:rFonts w:ascii="宋体" w:hAnsi="宋体"/>
          <w:b/>
          <w:color w:val="auto"/>
          <w:kern w:val="0"/>
        </w:rPr>
      </w:pPr>
    </w:p>
    <w:p w14:paraId="78A68852">
      <w:pPr>
        <w:spacing w:line="480" w:lineRule="auto"/>
        <w:ind w:firstLine="480" w:firstLineChars="200"/>
        <w:jc w:val="left"/>
        <w:rPr>
          <w:rFonts w:ascii="宋体" w:hAnsi="宋体"/>
          <w:color w:val="000000"/>
          <w:sz w:val="24"/>
        </w:rPr>
      </w:pPr>
      <w:r>
        <w:rPr>
          <w:rFonts w:hint="eastAsia" w:ascii="宋体" w:hAnsi="宋体"/>
          <w:color w:val="000000"/>
          <w:sz w:val="24"/>
        </w:rPr>
        <w:t>本授权书声明：注册于</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供应商注册地址</w:t>
      </w:r>
      <w:r>
        <w:rPr>
          <w:rFonts w:hint="eastAsia" w:ascii="宋体" w:hAnsi="宋体"/>
          <w:color w:val="000000"/>
          <w:sz w:val="24"/>
        </w:rPr>
        <w:t>）的（</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hint="eastAsia" w:ascii="宋体" w:hAnsi="宋体"/>
          <w:i/>
          <w:color w:val="000000"/>
          <w:sz w:val="24"/>
        </w:rPr>
        <w:t>法定代表人姓名、职务</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授权 （</w:t>
      </w:r>
      <w:r>
        <w:rPr>
          <w:rFonts w:hint="eastAsia" w:ascii="宋体" w:hAnsi="宋体"/>
          <w:i/>
          <w:color w:val="000000"/>
          <w:sz w:val="24"/>
        </w:rPr>
        <w:t>单位名称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被授权人的姓名、职务</w:t>
      </w:r>
      <w:r>
        <w:rPr>
          <w:rFonts w:hint="eastAsia" w:ascii="宋体" w:hAnsi="宋体"/>
          <w:color w:val="000000"/>
          <w:sz w:val="24"/>
        </w:rPr>
        <w:t>）为</w:t>
      </w:r>
      <w:r>
        <w:rPr>
          <w:rFonts w:ascii="宋体" w:hAnsi="宋体"/>
          <w:color w:val="000000"/>
          <w:sz w:val="24"/>
        </w:rPr>
        <w:t>(</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 xml:space="preserve">的合法代理人，就 </w:t>
      </w:r>
      <w:r>
        <w:rPr>
          <w:rFonts w:hint="eastAsia" w:ascii="宋体" w:hAnsi="宋体"/>
          <w:color w:val="000000"/>
          <w:kern w:val="0"/>
          <w:sz w:val="24"/>
          <w:u w:val="single"/>
        </w:rPr>
        <w:t xml:space="preserve">重庆国际复合材料股份有限公司                   </w:t>
      </w:r>
      <w:r>
        <w:rPr>
          <w:rFonts w:hint="eastAsia" w:ascii="宋体" w:hAnsi="宋体" w:cs="Arial"/>
          <w:color w:val="000000"/>
          <w:sz w:val="24"/>
        </w:rPr>
        <w:t>项目的</w:t>
      </w:r>
      <w:r>
        <w:rPr>
          <w:rFonts w:hint="eastAsia" w:ascii="宋体" w:hAnsi="宋体"/>
          <w:color w:val="000000"/>
          <w:sz w:val="24"/>
          <w:lang w:eastAsia="zh-CN"/>
        </w:rPr>
        <w:t>谈判采购</w:t>
      </w:r>
      <w:r>
        <w:rPr>
          <w:rFonts w:hint="eastAsia" w:ascii="宋体" w:hAnsi="宋体"/>
          <w:color w:val="000000"/>
          <w:sz w:val="24"/>
        </w:rPr>
        <w:t>，以</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供应商名称</w:t>
      </w:r>
      <w:r>
        <w:rPr>
          <w:rFonts w:hint="eastAsia" w:ascii="宋体" w:hAnsi="宋体"/>
          <w:color w:val="000000"/>
          <w:sz w:val="24"/>
        </w:rPr>
        <w:t>）的名义处理一切与之有关的事务。被授权人无转委托权。</w:t>
      </w:r>
    </w:p>
    <w:p w14:paraId="7CBFAF7D">
      <w:pPr>
        <w:spacing w:line="480" w:lineRule="auto"/>
        <w:ind w:firstLine="480" w:firstLineChars="200"/>
        <w:rPr>
          <w:rFonts w:ascii="宋体" w:hAnsi="宋体"/>
          <w:color w:val="000000"/>
          <w:sz w:val="24"/>
        </w:rPr>
      </w:pPr>
      <w:r>
        <w:rPr>
          <w:rFonts w:hint="eastAsia" w:ascii="宋体" w:hAnsi="宋体"/>
          <w:color w:val="000000"/>
          <w:sz w:val="24"/>
        </w:rPr>
        <w:t>本授权书于</w:t>
      </w:r>
      <w:r>
        <w:rPr>
          <w:rFonts w:ascii="宋体" w:hAnsi="宋体"/>
          <w:color w:val="000000"/>
          <w:sz w:val="24"/>
          <w:u w:val="single"/>
        </w:rPr>
        <w:t xml:space="preserve">      </w:t>
      </w:r>
      <w:r>
        <w:rPr>
          <w:rFonts w:hint="eastAsia" w:ascii="宋体" w:hAnsi="宋体"/>
          <w:color w:val="000000"/>
          <w:sz w:val="24"/>
        </w:rPr>
        <w:t>年</w:t>
      </w:r>
      <w:r>
        <w:rPr>
          <w:rFonts w:ascii="宋体" w:hAnsi="宋体"/>
          <w:color w:val="000000"/>
          <w:sz w:val="24"/>
          <w:u w:val="single"/>
        </w:rPr>
        <w:t xml:space="preserve">      </w:t>
      </w:r>
      <w:r>
        <w:rPr>
          <w:rFonts w:hint="eastAsia" w:ascii="宋体" w:hAnsi="宋体"/>
          <w:color w:val="000000"/>
          <w:sz w:val="24"/>
        </w:rPr>
        <w:t>月</w:t>
      </w:r>
      <w:r>
        <w:rPr>
          <w:rFonts w:ascii="宋体" w:hAnsi="宋体"/>
          <w:color w:val="000000"/>
          <w:sz w:val="24"/>
          <w:u w:val="single"/>
        </w:rPr>
        <w:t xml:space="preserve">      </w:t>
      </w:r>
      <w:r>
        <w:rPr>
          <w:rFonts w:hint="eastAsia" w:ascii="宋体" w:hAnsi="宋体"/>
          <w:color w:val="000000"/>
          <w:sz w:val="24"/>
        </w:rPr>
        <w:t>日签字生效。</w:t>
      </w:r>
    </w:p>
    <w:p w14:paraId="2B2DAB74">
      <w:pPr>
        <w:spacing w:line="480" w:lineRule="auto"/>
        <w:rPr>
          <w:rFonts w:ascii="宋体" w:hAnsi="宋体"/>
          <w:color w:val="000000"/>
          <w:sz w:val="24"/>
        </w:rPr>
      </w:pPr>
    </w:p>
    <w:p w14:paraId="7295E85A">
      <w:pPr>
        <w:spacing w:line="480" w:lineRule="auto"/>
        <w:rPr>
          <w:rFonts w:ascii="宋体" w:hAnsi="宋体"/>
          <w:color w:val="000000"/>
          <w:sz w:val="24"/>
          <w:u w:val="single"/>
        </w:rPr>
      </w:pPr>
      <w:r>
        <w:rPr>
          <w:rFonts w:hint="eastAsia" w:ascii="宋体" w:hAnsi="宋体"/>
          <w:color w:val="000000"/>
          <w:sz w:val="24"/>
        </w:rPr>
        <w:t>法定代表人签字：</w:t>
      </w:r>
      <w:r>
        <w:rPr>
          <w:rFonts w:hint="eastAsia" w:ascii="宋体" w:hAnsi="宋体"/>
          <w:color w:val="000000"/>
          <w:sz w:val="24"/>
          <w:u w:val="single"/>
        </w:rPr>
        <w:t xml:space="preserve">                            </w:t>
      </w:r>
    </w:p>
    <w:p w14:paraId="3D4DF38C">
      <w:pPr>
        <w:spacing w:line="480" w:lineRule="auto"/>
        <w:rPr>
          <w:rFonts w:ascii="宋体" w:hAnsi="宋体"/>
          <w:color w:val="000000"/>
          <w:sz w:val="24"/>
          <w:u w:val="single"/>
        </w:rPr>
      </w:pPr>
      <w:r>
        <w:rPr>
          <w:rFonts w:hint="eastAsia" w:ascii="宋体" w:hAnsi="宋体"/>
          <w:color w:val="000000"/>
          <w:sz w:val="24"/>
        </w:rPr>
        <w:t>被授权人签字：</w:t>
      </w:r>
      <w:r>
        <w:rPr>
          <w:rFonts w:hint="eastAsia" w:ascii="宋体" w:hAnsi="宋体"/>
          <w:color w:val="000000"/>
          <w:sz w:val="24"/>
          <w:u w:val="single"/>
        </w:rPr>
        <w:t xml:space="preserve">                              </w:t>
      </w:r>
    </w:p>
    <w:p w14:paraId="103D0E66">
      <w:pPr>
        <w:rPr>
          <w:rFonts w:ascii="宋体" w:hAnsi="宋体"/>
          <w:color w:val="000000"/>
        </w:rPr>
      </w:pPr>
    </w:p>
    <w:p w14:paraId="70443C30">
      <w:pPr>
        <w:spacing w:line="360" w:lineRule="auto"/>
        <w:rPr>
          <w:rFonts w:ascii="宋体" w:hAnsi="宋体"/>
          <w:color w:val="000000"/>
          <w:sz w:val="24"/>
        </w:rPr>
      </w:pPr>
      <w:r>
        <w:rPr>
          <w:rFonts w:hint="eastAsia" w:ascii="宋体" w:hAnsi="宋体"/>
          <w:color w:val="000000"/>
          <w:sz w:val="24"/>
        </w:rPr>
        <w:t>供应商名称：</w:t>
      </w:r>
      <w:r>
        <w:rPr>
          <w:rFonts w:hint="eastAsia" w:ascii="宋体" w:hAnsi="宋体"/>
          <w:color w:val="000000"/>
          <w:sz w:val="24"/>
          <w:u w:val="single"/>
        </w:rPr>
        <w:t xml:space="preserve">                       </w:t>
      </w:r>
      <w:r>
        <w:rPr>
          <w:rFonts w:hint="eastAsia" w:ascii="宋体" w:hAnsi="宋体"/>
          <w:color w:val="000000"/>
          <w:sz w:val="24"/>
        </w:rPr>
        <w:t>（盖章）</w:t>
      </w:r>
    </w:p>
    <w:p w14:paraId="2CE48364">
      <w:pPr>
        <w:spacing w:line="360" w:lineRule="auto"/>
        <w:rPr>
          <w:rFonts w:ascii="宋体" w:hAnsi="宋体"/>
          <w:color w:val="000000"/>
          <w:sz w:val="24"/>
        </w:rPr>
      </w:pPr>
    </w:p>
    <w:p w14:paraId="0E5FDE24">
      <w:pPr>
        <w:spacing w:line="360" w:lineRule="auto"/>
        <w:rPr>
          <w:rFonts w:ascii="宋体" w:hAnsi="宋体"/>
          <w:color w:val="000000"/>
          <w:sz w:val="18"/>
          <w:szCs w:val="18"/>
        </w:rPr>
        <w:sectPr>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宋体" w:hAnsi="宋体"/>
          <w:color w:val="000000"/>
          <w:sz w:val="24"/>
        </w:rPr>
        <w:t xml:space="preserve">日期：     年    月 </w:t>
      </w:r>
      <w:r>
        <w:rPr>
          <w:rFonts w:ascii="宋体" w:hAnsi="宋体"/>
          <w:color w:val="000000"/>
          <w:sz w:val="24"/>
        </w:rPr>
        <w:t xml:space="preserve">   </w:t>
      </w:r>
      <w:r>
        <w:rPr>
          <w:rFonts w:hint="eastAsia" w:ascii="宋体" w:hAnsi="宋体"/>
          <w:color w:val="000000"/>
          <w:sz w:val="24"/>
        </w:rPr>
        <w:t>日</w:t>
      </w:r>
    </w:p>
    <w:p w14:paraId="47764B2A">
      <w:pPr>
        <w:widowControl/>
        <w:jc w:val="center"/>
        <w:rPr>
          <w:rFonts w:ascii="宋体" w:hAnsi="宋体"/>
          <w:b/>
          <w:kern w:val="0"/>
          <w:sz w:val="32"/>
          <w:szCs w:val="28"/>
        </w:rPr>
      </w:pPr>
      <w:r>
        <w:rPr>
          <w:rFonts w:hint="eastAsia" w:ascii="宋体" w:hAnsi="宋体"/>
          <w:b/>
          <w:kern w:val="0"/>
          <w:sz w:val="32"/>
          <w:szCs w:val="28"/>
        </w:rPr>
        <w:t>附件</w:t>
      </w:r>
      <w:r>
        <w:rPr>
          <w:rFonts w:ascii="宋体" w:hAnsi="宋体"/>
          <w:b/>
          <w:kern w:val="0"/>
          <w:sz w:val="32"/>
          <w:szCs w:val="28"/>
        </w:rPr>
        <w:t xml:space="preserve">3 </w:t>
      </w:r>
      <w:r>
        <w:rPr>
          <w:rFonts w:hint="eastAsia" w:ascii="宋体" w:hAnsi="宋体"/>
          <w:b/>
          <w:kern w:val="0"/>
          <w:sz w:val="32"/>
          <w:szCs w:val="28"/>
        </w:rPr>
        <w:t>资格</w:t>
      </w:r>
      <w:r>
        <w:rPr>
          <w:rFonts w:ascii="宋体" w:hAnsi="宋体"/>
          <w:b/>
          <w:kern w:val="0"/>
          <w:sz w:val="32"/>
          <w:szCs w:val="28"/>
        </w:rPr>
        <w:t>证明文件</w:t>
      </w:r>
    </w:p>
    <w:p w14:paraId="15128DF9">
      <w:pPr>
        <w:widowControl/>
        <w:jc w:val="center"/>
        <w:rPr>
          <w:rFonts w:ascii="宋体" w:hAnsi="宋体"/>
          <w:sz w:val="24"/>
        </w:rPr>
      </w:pPr>
    </w:p>
    <w:p w14:paraId="507012E9">
      <w:pPr>
        <w:pStyle w:val="37"/>
        <w:ind w:firstLine="0" w:firstLineChars="0"/>
        <w:rPr>
          <w:rFonts w:ascii="宋体" w:hAnsi="宋体"/>
          <w:b/>
        </w:rPr>
      </w:pPr>
      <w:r>
        <w:rPr>
          <w:rFonts w:hint="eastAsia" w:ascii="宋体" w:hAnsi="宋体"/>
          <w:color w:val="auto"/>
        </w:rPr>
        <w:t>供应商提交</w:t>
      </w:r>
      <w:r>
        <w:rPr>
          <w:rFonts w:ascii="宋体" w:hAnsi="宋体"/>
          <w:color w:val="auto"/>
        </w:rPr>
        <w:t>下列</w:t>
      </w:r>
      <w:r>
        <w:rPr>
          <w:rFonts w:hint="eastAsia" w:ascii="宋体" w:hAnsi="宋体"/>
          <w:color w:val="auto"/>
        </w:rPr>
        <w:t>资格证明文件</w:t>
      </w:r>
    </w:p>
    <w:p w14:paraId="1E94DC46">
      <w:pPr>
        <w:pStyle w:val="37"/>
        <w:rPr>
          <w:rFonts w:ascii="宋体" w:hAnsi="宋体"/>
          <w:color w:val="auto"/>
        </w:rPr>
      </w:pPr>
      <w:r>
        <w:rPr>
          <w:rFonts w:hint="eastAsia" w:ascii="宋体" w:hAnsi="宋体"/>
          <w:color w:val="auto"/>
        </w:rPr>
        <w:t>（1）</w:t>
      </w:r>
      <w:r>
        <w:rPr>
          <w:rFonts w:ascii="宋体" w:hAnsi="宋体"/>
          <w:color w:val="auto"/>
        </w:rPr>
        <w:t>企业法人营业执照副本</w:t>
      </w:r>
      <w:r>
        <w:rPr>
          <w:rFonts w:hint="eastAsia" w:ascii="宋体" w:hAnsi="宋体"/>
          <w:color w:val="auto"/>
        </w:rPr>
        <w:t>（清晰</w:t>
      </w:r>
      <w:r>
        <w:rPr>
          <w:rFonts w:ascii="宋体" w:hAnsi="宋体"/>
          <w:color w:val="auto"/>
        </w:rPr>
        <w:t>复印件</w:t>
      </w:r>
      <w:r>
        <w:rPr>
          <w:rFonts w:hint="eastAsia" w:ascii="宋体" w:hAnsi="宋体"/>
          <w:color w:val="auto"/>
        </w:rPr>
        <w:t>并</w:t>
      </w:r>
      <w:r>
        <w:rPr>
          <w:rFonts w:ascii="宋体" w:hAnsi="宋体"/>
          <w:color w:val="auto"/>
        </w:rPr>
        <w:t>加盖有效公章</w:t>
      </w:r>
      <w:r>
        <w:rPr>
          <w:rFonts w:hint="eastAsia" w:ascii="宋体" w:hAnsi="宋体"/>
          <w:color w:val="auto"/>
        </w:rPr>
        <w:t>）</w:t>
      </w:r>
    </w:p>
    <w:p w14:paraId="0061B32B">
      <w:pPr>
        <w:pStyle w:val="37"/>
        <w:rPr>
          <w:rFonts w:ascii="宋体" w:hAnsi="宋体"/>
          <w:color w:val="auto"/>
        </w:rPr>
      </w:pPr>
      <w:r>
        <w:rPr>
          <w:rFonts w:hint="eastAsia" w:ascii="宋体" w:hAnsi="宋体"/>
          <w:color w:val="auto"/>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谈判文件截止时间前</w:t>
      </w:r>
      <w:r>
        <w:rPr>
          <w:rFonts w:hint="eastAsia" w:ascii="宋体" w:hAnsi="宋体"/>
          <w:color w:val="auto"/>
          <w:lang w:val="en-US" w:eastAsia="zh-CN"/>
        </w:rPr>
        <w:t>五</w:t>
      </w:r>
      <w:r>
        <w:rPr>
          <w:rFonts w:hint="eastAsia" w:ascii="宋体" w:hAnsi="宋体"/>
          <w:color w:val="auto"/>
        </w:rPr>
        <w:t>天。</w:t>
      </w:r>
    </w:p>
    <w:p w14:paraId="3A93C829">
      <w:pPr>
        <w:rPr>
          <w:rFonts w:ascii="宋体" w:hAnsi="宋体"/>
          <w:sz w:val="24"/>
        </w:rPr>
      </w:pPr>
      <w:r>
        <w:rPr>
          <w:rFonts w:ascii="宋体" w:hAnsi="宋体"/>
          <w:sz w:val="24"/>
        </w:rPr>
        <w:br w:type="page"/>
      </w:r>
    </w:p>
    <w:p w14:paraId="7A2D225B">
      <w:pPr>
        <w:widowControl/>
        <w:jc w:val="center"/>
        <w:rPr>
          <w:rFonts w:hint="eastAsia" w:ascii="宋体" w:hAnsi="宋体"/>
          <w:b/>
          <w:kern w:val="0"/>
          <w:sz w:val="32"/>
          <w:szCs w:val="28"/>
          <w:lang w:val="en-US" w:eastAsia="zh-CN"/>
        </w:rPr>
      </w:pPr>
      <w:r>
        <w:rPr>
          <w:rFonts w:hint="eastAsia" w:ascii="宋体" w:hAnsi="宋体"/>
          <w:b/>
          <w:kern w:val="0"/>
          <w:sz w:val="32"/>
          <w:szCs w:val="28"/>
          <w:lang w:val="en-US" w:eastAsia="zh-CN"/>
        </w:rPr>
        <w:t>附件4  报价函</w:t>
      </w:r>
    </w:p>
    <w:p w14:paraId="3CDCD279">
      <w:pPr>
        <w:widowControl/>
        <w:jc w:val="center"/>
        <w:rPr>
          <w:rFonts w:hint="default" w:ascii="宋体" w:hAnsi="宋体"/>
          <w:b w:val="0"/>
          <w:bCs/>
          <w:kern w:val="0"/>
          <w:sz w:val="28"/>
          <w:szCs w:val="28"/>
          <w:lang w:val="en-US" w:eastAsia="zh-CN"/>
        </w:rPr>
      </w:pPr>
      <w:r>
        <w:rPr>
          <w:rFonts w:hint="eastAsia" w:ascii="宋体" w:hAnsi="宋体"/>
          <w:b w:val="0"/>
          <w:bCs/>
          <w:kern w:val="0"/>
          <w:sz w:val="28"/>
          <w:szCs w:val="28"/>
          <w:lang w:val="en-US" w:eastAsia="zh-CN"/>
        </w:rPr>
        <w:t>格式自拟</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Times New Roman Regular">
    <w:altName w:val="Times New Roman"/>
    <w:panose1 w:val="00000000000000000000"/>
    <w:charset w:val="00"/>
    <w:family w:val="auto"/>
    <w:pitch w:val="default"/>
    <w:sig w:usb0="00000000" w:usb1="00000000" w:usb2="00000000" w:usb3="00000000" w:csb0="00040001" w:csb1="00000000"/>
  </w:font>
  <w:font w:name="Segoe UI Emoji">
    <w:panose1 w:val="020B0502040204020203"/>
    <w:charset w:val="00"/>
    <w:family w:val="auto"/>
    <w:pitch w:val="default"/>
    <w:sig w:usb0="00000001" w:usb1="020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AE04C">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6C048D">
                          <w:pPr>
                            <w:pStyle w:val="12"/>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16C048D">
                    <w:pPr>
                      <w:pStyle w:val="12"/>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BD93C">
    <w:pPr>
      <w:pStyle w:val="12"/>
      <w:jc w:val="center"/>
      <w:rPr>
        <w:cap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6CE9A">
                          <w:pPr>
                            <w:pStyle w:val="12"/>
                            <w:jc w:val="center"/>
                          </w:pPr>
                          <w:r>
                            <w:rPr>
                              <w:caps/>
                            </w:rPr>
                            <w:fldChar w:fldCharType="begin"/>
                          </w:r>
                          <w:r>
                            <w:rPr>
                              <w:caps/>
                            </w:rPr>
                            <w:instrText xml:space="preserve">PAGE   \* MERGEFORMAT</w:instrText>
                          </w:r>
                          <w:r>
                            <w:rPr>
                              <w:caps/>
                            </w:rPr>
                            <w:fldChar w:fldCharType="separate"/>
                          </w:r>
                          <w:r>
                            <w:rPr>
                              <w:caps/>
                              <w:lang w:val="zh-CN"/>
                            </w:rPr>
                            <w:t>17</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B46CE9A">
                    <w:pPr>
                      <w:pStyle w:val="12"/>
                      <w:jc w:val="center"/>
                    </w:pPr>
                    <w:r>
                      <w:rPr>
                        <w:caps/>
                      </w:rPr>
                      <w:fldChar w:fldCharType="begin"/>
                    </w:r>
                    <w:r>
                      <w:rPr>
                        <w:caps/>
                      </w:rPr>
                      <w:instrText xml:space="preserve">PAGE   \* MERGEFORMAT</w:instrText>
                    </w:r>
                    <w:r>
                      <w:rPr>
                        <w:caps/>
                      </w:rPr>
                      <w:fldChar w:fldCharType="separate"/>
                    </w:r>
                    <w:r>
                      <w:rPr>
                        <w:caps/>
                        <w:lang w:val="zh-CN"/>
                      </w:rPr>
                      <w:t>17</w:t>
                    </w:r>
                    <w:r>
                      <w:rPr>
                        <w:caps/>
                      </w:rPr>
                      <w:fldChar w:fldCharType="end"/>
                    </w:r>
                  </w:p>
                </w:txbxContent>
              </v:textbox>
            </v:shape>
          </w:pict>
        </mc:Fallback>
      </mc:AlternateContent>
    </w:r>
  </w:p>
  <w:p w14:paraId="063913A1">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4344F">
    <w:pPr>
      <w:pStyle w:val="13"/>
      <w:pBdr>
        <w:bottom w:val="thinThickMediumGap" w:color="auto" w:sz="18" w:space="1"/>
      </w:pBdr>
      <w:jc w:val="distribute"/>
      <w:rPr>
        <w:rFonts w:ascii="宋体" w:hAnsi="宋体" w:cs="宋体"/>
        <w:b/>
      </w:rPr>
    </w:pPr>
  </w:p>
  <w:p w14:paraId="6FF2C85D">
    <w:pPr>
      <w:pStyle w:val="13"/>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C58F9">
    <w:pPr>
      <w:pStyle w:val="13"/>
      <w:pBdr>
        <w:bottom w:val="none" w:color="auto" w:sz="0" w:space="0"/>
      </w:pBdr>
      <w:jc w:val="both"/>
      <w:rPr>
        <w:u w:val="single"/>
      </w:rPr>
    </w:pPr>
    <w:r>
      <w:rPr>
        <w:u w:val="single"/>
      </w:rPr>
      <w:t>重庆国际复合材料股份有限公司</w:t>
    </w:r>
    <w:r>
      <w:rPr>
        <w:rFonts w:hint="eastAsia"/>
        <w:u w:val="single"/>
      </w:rPr>
      <w:t xml:space="preserve"> </w:t>
    </w:r>
    <w:r>
      <w:rPr>
        <w:u w:val="single"/>
      </w:rPr>
      <w:t xml:space="preserve">                                                 </w:t>
    </w:r>
    <w:r>
      <w:rPr>
        <w:rFonts w:hint="eastAsia"/>
        <w:u w:val="single"/>
        <w:lang w:eastAsia="zh-CN"/>
      </w:rPr>
      <w:t>□竞价采购□谈判采购</w:t>
    </w:r>
    <w:r>
      <w:rPr>
        <w:u w:val="single"/>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BC331D"/>
    <w:multiLevelType w:val="singleLevel"/>
    <w:tmpl w:val="B1BC331D"/>
    <w:lvl w:ilvl="0" w:tentative="0">
      <w:start w:val="4"/>
      <w:numFmt w:val="decimal"/>
      <w:lvlText w:val="%1."/>
      <w:lvlJc w:val="left"/>
      <w:pPr>
        <w:tabs>
          <w:tab w:val="left" w:pos="312"/>
        </w:tabs>
      </w:pPr>
    </w:lvl>
  </w:abstractNum>
  <w:abstractNum w:abstractNumId="1">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0F3FB62"/>
    <w:multiLevelType w:val="singleLevel"/>
    <w:tmpl w:val="70F3FB62"/>
    <w:lvl w:ilvl="0" w:tentative="0">
      <w:start w:val="1"/>
      <w:numFmt w:val="decimal"/>
      <w:suff w:val="nothing"/>
      <w:lvlText w:val="（%1）"/>
      <w:lvlJc w:val="left"/>
    </w:lvl>
  </w:abstractNum>
  <w:abstractNum w:abstractNumId="4">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7513807E"/>
    <w:multiLevelType w:val="singleLevel"/>
    <w:tmpl w:val="7513807E"/>
    <w:lvl w:ilvl="0" w:tentative="0">
      <w:start w:val="5"/>
      <w:numFmt w:val="decimal"/>
      <w:lvlText w:val="%1."/>
      <w:lvlJc w:val="left"/>
      <w:pPr>
        <w:tabs>
          <w:tab w:val="left" w:pos="312"/>
        </w:tabs>
      </w:pPr>
    </w:lvl>
  </w:abstractNum>
  <w:num w:numId="1">
    <w:abstractNumId w:val="2"/>
  </w:num>
  <w:num w:numId="2">
    <w:abstractNumId w:val="5"/>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798"/>
    <w:rsid w:val="00004E16"/>
    <w:rsid w:val="00015732"/>
    <w:rsid w:val="0002731E"/>
    <w:rsid w:val="00033273"/>
    <w:rsid w:val="0003535A"/>
    <w:rsid w:val="0004557B"/>
    <w:rsid w:val="00055099"/>
    <w:rsid w:val="0006349A"/>
    <w:rsid w:val="000639DA"/>
    <w:rsid w:val="00066327"/>
    <w:rsid w:val="00067A52"/>
    <w:rsid w:val="00074A9C"/>
    <w:rsid w:val="000C313A"/>
    <w:rsid w:val="000C59FF"/>
    <w:rsid w:val="000D61D5"/>
    <w:rsid w:val="000E3867"/>
    <w:rsid w:val="000F4C42"/>
    <w:rsid w:val="000F6CBB"/>
    <w:rsid w:val="00101650"/>
    <w:rsid w:val="001246C1"/>
    <w:rsid w:val="00134003"/>
    <w:rsid w:val="0013507B"/>
    <w:rsid w:val="0015136C"/>
    <w:rsid w:val="001546C4"/>
    <w:rsid w:val="0017455F"/>
    <w:rsid w:val="00181091"/>
    <w:rsid w:val="00195024"/>
    <w:rsid w:val="001A7ABD"/>
    <w:rsid w:val="001C504A"/>
    <w:rsid w:val="001D263E"/>
    <w:rsid w:val="001E4C22"/>
    <w:rsid w:val="001E7567"/>
    <w:rsid w:val="001F306D"/>
    <w:rsid w:val="001F6D3B"/>
    <w:rsid w:val="001F75D1"/>
    <w:rsid w:val="00271875"/>
    <w:rsid w:val="002769D8"/>
    <w:rsid w:val="00277025"/>
    <w:rsid w:val="002A4E7C"/>
    <w:rsid w:val="002A74FC"/>
    <w:rsid w:val="002C7821"/>
    <w:rsid w:val="00304C5C"/>
    <w:rsid w:val="003176E5"/>
    <w:rsid w:val="00320BF2"/>
    <w:rsid w:val="003315DC"/>
    <w:rsid w:val="00331BC5"/>
    <w:rsid w:val="00340F41"/>
    <w:rsid w:val="00347237"/>
    <w:rsid w:val="00360D0D"/>
    <w:rsid w:val="00362B9C"/>
    <w:rsid w:val="00366930"/>
    <w:rsid w:val="00367BC3"/>
    <w:rsid w:val="00370CFF"/>
    <w:rsid w:val="0038741C"/>
    <w:rsid w:val="00391ABF"/>
    <w:rsid w:val="003A0B07"/>
    <w:rsid w:val="003B0DA4"/>
    <w:rsid w:val="003C19D4"/>
    <w:rsid w:val="003D3228"/>
    <w:rsid w:val="003E2337"/>
    <w:rsid w:val="004027DD"/>
    <w:rsid w:val="00411C82"/>
    <w:rsid w:val="0041311F"/>
    <w:rsid w:val="00423578"/>
    <w:rsid w:val="00427796"/>
    <w:rsid w:val="00444480"/>
    <w:rsid w:val="00445084"/>
    <w:rsid w:val="00465DC3"/>
    <w:rsid w:val="00491316"/>
    <w:rsid w:val="004A5B13"/>
    <w:rsid w:val="004B6BE1"/>
    <w:rsid w:val="004C1C65"/>
    <w:rsid w:val="004C4ED6"/>
    <w:rsid w:val="004C7FDE"/>
    <w:rsid w:val="004D0768"/>
    <w:rsid w:val="004D0830"/>
    <w:rsid w:val="00506E72"/>
    <w:rsid w:val="0051340F"/>
    <w:rsid w:val="00530CFA"/>
    <w:rsid w:val="00535B40"/>
    <w:rsid w:val="0055580E"/>
    <w:rsid w:val="00596A5D"/>
    <w:rsid w:val="005B7EC1"/>
    <w:rsid w:val="005C3AD3"/>
    <w:rsid w:val="005C4D96"/>
    <w:rsid w:val="005D0926"/>
    <w:rsid w:val="00603AEC"/>
    <w:rsid w:val="00604D86"/>
    <w:rsid w:val="00606C97"/>
    <w:rsid w:val="00615E15"/>
    <w:rsid w:val="006227EA"/>
    <w:rsid w:val="006326A5"/>
    <w:rsid w:val="00637D7A"/>
    <w:rsid w:val="00644C42"/>
    <w:rsid w:val="00650FCB"/>
    <w:rsid w:val="0066245A"/>
    <w:rsid w:val="006773FE"/>
    <w:rsid w:val="006815A2"/>
    <w:rsid w:val="0069210D"/>
    <w:rsid w:val="00694020"/>
    <w:rsid w:val="00697B40"/>
    <w:rsid w:val="006A4D4C"/>
    <w:rsid w:val="006A7B92"/>
    <w:rsid w:val="006C788A"/>
    <w:rsid w:val="006D2211"/>
    <w:rsid w:val="006E00BB"/>
    <w:rsid w:val="006F3081"/>
    <w:rsid w:val="00701695"/>
    <w:rsid w:val="007162FA"/>
    <w:rsid w:val="00720504"/>
    <w:rsid w:val="00723322"/>
    <w:rsid w:val="00725E6F"/>
    <w:rsid w:val="007342EE"/>
    <w:rsid w:val="00746629"/>
    <w:rsid w:val="007476FE"/>
    <w:rsid w:val="0077282B"/>
    <w:rsid w:val="00777B3C"/>
    <w:rsid w:val="00782682"/>
    <w:rsid w:val="007947C9"/>
    <w:rsid w:val="007A5E1D"/>
    <w:rsid w:val="007A78AF"/>
    <w:rsid w:val="007B43AD"/>
    <w:rsid w:val="007C1BCC"/>
    <w:rsid w:val="007C1BE1"/>
    <w:rsid w:val="007C31F3"/>
    <w:rsid w:val="007C3366"/>
    <w:rsid w:val="007C5D73"/>
    <w:rsid w:val="007D268D"/>
    <w:rsid w:val="007E3DD6"/>
    <w:rsid w:val="007E42A8"/>
    <w:rsid w:val="007F65E0"/>
    <w:rsid w:val="008054DB"/>
    <w:rsid w:val="0081478C"/>
    <w:rsid w:val="008166DF"/>
    <w:rsid w:val="0082033A"/>
    <w:rsid w:val="008207B8"/>
    <w:rsid w:val="00842E90"/>
    <w:rsid w:val="008507A2"/>
    <w:rsid w:val="0085369D"/>
    <w:rsid w:val="00861A8A"/>
    <w:rsid w:val="00886858"/>
    <w:rsid w:val="00891C43"/>
    <w:rsid w:val="00896A54"/>
    <w:rsid w:val="008B363D"/>
    <w:rsid w:val="008B550C"/>
    <w:rsid w:val="008D4DED"/>
    <w:rsid w:val="008E41A1"/>
    <w:rsid w:val="008E78AD"/>
    <w:rsid w:val="00916B62"/>
    <w:rsid w:val="009175B4"/>
    <w:rsid w:val="00937BE3"/>
    <w:rsid w:val="00956A25"/>
    <w:rsid w:val="0098054D"/>
    <w:rsid w:val="00990130"/>
    <w:rsid w:val="009A1ED4"/>
    <w:rsid w:val="009D202F"/>
    <w:rsid w:val="009E1A97"/>
    <w:rsid w:val="009E2AED"/>
    <w:rsid w:val="009F2F18"/>
    <w:rsid w:val="009F5130"/>
    <w:rsid w:val="00A11B03"/>
    <w:rsid w:val="00A129FC"/>
    <w:rsid w:val="00A323FB"/>
    <w:rsid w:val="00A577A1"/>
    <w:rsid w:val="00A72AF6"/>
    <w:rsid w:val="00A90A78"/>
    <w:rsid w:val="00AA0104"/>
    <w:rsid w:val="00AA2C25"/>
    <w:rsid w:val="00AA6699"/>
    <w:rsid w:val="00AA6B15"/>
    <w:rsid w:val="00AA72B3"/>
    <w:rsid w:val="00AC484F"/>
    <w:rsid w:val="00AC5B2B"/>
    <w:rsid w:val="00AF07CF"/>
    <w:rsid w:val="00AF779C"/>
    <w:rsid w:val="00B00FFE"/>
    <w:rsid w:val="00B24BD3"/>
    <w:rsid w:val="00B27073"/>
    <w:rsid w:val="00B80808"/>
    <w:rsid w:val="00B81798"/>
    <w:rsid w:val="00B836A3"/>
    <w:rsid w:val="00B927C3"/>
    <w:rsid w:val="00BA3B67"/>
    <w:rsid w:val="00BB26FC"/>
    <w:rsid w:val="00BC0E0F"/>
    <w:rsid w:val="00BC1DCA"/>
    <w:rsid w:val="00BC4539"/>
    <w:rsid w:val="00C16F96"/>
    <w:rsid w:val="00C41126"/>
    <w:rsid w:val="00C516D1"/>
    <w:rsid w:val="00C63D4D"/>
    <w:rsid w:val="00C77A33"/>
    <w:rsid w:val="00CA2115"/>
    <w:rsid w:val="00CA6278"/>
    <w:rsid w:val="00CC2A62"/>
    <w:rsid w:val="00CD536C"/>
    <w:rsid w:val="00CF2B7E"/>
    <w:rsid w:val="00CF44FD"/>
    <w:rsid w:val="00D3568B"/>
    <w:rsid w:val="00D64B0C"/>
    <w:rsid w:val="00D66967"/>
    <w:rsid w:val="00D755A5"/>
    <w:rsid w:val="00D75A6B"/>
    <w:rsid w:val="00D7614C"/>
    <w:rsid w:val="00D76D3D"/>
    <w:rsid w:val="00D937E7"/>
    <w:rsid w:val="00DA43C0"/>
    <w:rsid w:val="00DA5374"/>
    <w:rsid w:val="00DB01DA"/>
    <w:rsid w:val="00DB33AB"/>
    <w:rsid w:val="00DB5932"/>
    <w:rsid w:val="00DC5625"/>
    <w:rsid w:val="00DD0C00"/>
    <w:rsid w:val="00DF3A73"/>
    <w:rsid w:val="00E076D7"/>
    <w:rsid w:val="00E102CF"/>
    <w:rsid w:val="00E16E56"/>
    <w:rsid w:val="00E32177"/>
    <w:rsid w:val="00E33296"/>
    <w:rsid w:val="00E34A35"/>
    <w:rsid w:val="00E35B98"/>
    <w:rsid w:val="00E37CF0"/>
    <w:rsid w:val="00E41F40"/>
    <w:rsid w:val="00E44038"/>
    <w:rsid w:val="00E75715"/>
    <w:rsid w:val="00E75A90"/>
    <w:rsid w:val="00E962EC"/>
    <w:rsid w:val="00EB51BD"/>
    <w:rsid w:val="00ED5E43"/>
    <w:rsid w:val="00EE630B"/>
    <w:rsid w:val="00EF4098"/>
    <w:rsid w:val="00F06F7B"/>
    <w:rsid w:val="00F33F0A"/>
    <w:rsid w:val="00F42DFD"/>
    <w:rsid w:val="00F42E95"/>
    <w:rsid w:val="00F827C7"/>
    <w:rsid w:val="00F96FD9"/>
    <w:rsid w:val="00FA1BA8"/>
    <w:rsid w:val="00FA49D4"/>
    <w:rsid w:val="00FC5408"/>
    <w:rsid w:val="00FC64A5"/>
    <w:rsid w:val="00FD7184"/>
    <w:rsid w:val="0252552D"/>
    <w:rsid w:val="02972AF7"/>
    <w:rsid w:val="039F26C9"/>
    <w:rsid w:val="03AC4D68"/>
    <w:rsid w:val="07CF7529"/>
    <w:rsid w:val="07F33D53"/>
    <w:rsid w:val="08470CC8"/>
    <w:rsid w:val="0AA3501D"/>
    <w:rsid w:val="0B8E5E80"/>
    <w:rsid w:val="0BAF6137"/>
    <w:rsid w:val="0C9D4FE4"/>
    <w:rsid w:val="10B85A49"/>
    <w:rsid w:val="11022000"/>
    <w:rsid w:val="11166965"/>
    <w:rsid w:val="11AD6919"/>
    <w:rsid w:val="131161CB"/>
    <w:rsid w:val="14962736"/>
    <w:rsid w:val="15EB2077"/>
    <w:rsid w:val="16506CFC"/>
    <w:rsid w:val="1B1D2ECC"/>
    <w:rsid w:val="1D5340D5"/>
    <w:rsid w:val="1D5B41AA"/>
    <w:rsid w:val="1E2F712F"/>
    <w:rsid w:val="1E6502D1"/>
    <w:rsid w:val="21592A0A"/>
    <w:rsid w:val="2605281B"/>
    <w:rsid w:val="29512B72"/>
    <w:rsid w:val="29D92176"/>
    <w:rsid w:val="2AF77747"/>
    <w:rsid w:val="2ED4259D"/>
    <w:rsid w:val="30014ABC"/>
    <w:rsid w:val="32CF7549"/>
    <w:rsid w:val="3307663B"/>
    <w:rsid w:val="33E330E5"/>
    <w:rsid w:val="364E146B"/>
    <w:rsid w:val="36C66A25"/>
    <w:rsid w:val="37782570"/>
    <w:rsid w:val="37A22B83"/>
    <w:rsid w:val="38BC27A6"/>
    <w:rsid w:val="3A06527E"/>
    <w:rsid w:val="3B753F05"/>
    <w:rsid w:val="3E111FAD"/>
    <w:rsid w:val="3E7346AA"/>
    <w:rsid w:val="3E7E68EE"/>
    <w:rsid w:val="438254A7"/>
    <w:rsid w:val="483408A5"/>
    <w:rsid w:val="4AE1509D"/>
    <w:rsid w:val="4E8D6C9B"/>
    <w:rsid w:val="4FAE474F"/>
    <w:rsid w:val="531540B7"/>
    <w:rsid w:val="56093F5F"/>
    <w:rsid w:val="57314EF4"/>
    <w:rsid w:val="5BC81896"/>
    <w:rsid w:val="604F627F"/>
    <w:rsid w:val="61F94A81"/>
    <w:rsid w:val="62560FBE"/>
    <w:rsid w:val="66EE541F"/>
    <w:rsid w:val="67114A94"/>
    <w:rsid w:val="698971FC"/>
    <w:rsid w:val="6B5C44B8"/>
    <w:rsid w:val="6BDC6C36"/>
    <w:rsid w:val="6EDA6DB9"/>
    <w:rsid w:val="6F4F078F"/>
    <w:rsid w:val="71D37C38"/>
    <w:rsid w:val="72030E1E"/>
    <w:rsid w:val="7465341E"/>
    <w:rsid w:val="762A44F2"/>
    <w:rsid w:val="772B173D"/>
    <w:rsid w:val="789C1508"/>
    <w:rsid w:val="78E23351"/>
    <w:rsid w:val="7C0814C8"/>
    <w:rsid w:val="7CA64253"/>
    <w:rsid w:val="7CE568C5"/>
    <w:rsid w:val="7D1108C2"/>
    <w:rsid w:val="7D611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9"/>
    <w:qFormat/>
    <w:uiPriority w:val="0"/>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List 3"/>
    <w:basedOn w:val="1"/>
    <w:qFormat/>
    <w:uiPriority w:val="0"/>
    <w:pPr>
      <w:ind w:left="1260" w:hanging="420"/>
    </w:pPr>
    <w:rPr>
      <w:szCs w:val="20"/>
    </w:rPr>
  </w:style>
  <w:style w:type="paragraph" w:styleId="6">
    <w:name w:val="annotation text"/>
    <w:basedOn w:val="1"/>
    <w:link w:val="30"/>
    <w:unhideWhenUsed/>
    <w:qFormat/>
    <w:uiPriority w:val="99"/>
    <w:pPr>
      <w:jc w:val="left"/>
    </w:pPr>
  </w:style>
  <w:style w:type="paragraph" w:styleId="7">
    <w:name w:val="Body Text"/>
    <w:basedOn w:val="1"/>
    <w:next w:val="1"/>
    <w:qFormat/>
    <w:uiPriority w:val="0"/>
    <w:pPr>
      <w:spacing w:after="120"/>
    </w:pPr>
  </w:style>
  <w:style w:type="paragraph" w:styleId="8">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9">
    <w:name w:val="Date"/>
    <w:basedOn w:val="1"/>
    <w:next w:val="1"/>
    <w:link w:val="59"/>
    <w:semiHidden/>
    <w:unhideWhenUsed/>
    <w:qFormat/>
    <w:uiPriority w:val="99"/>
    <w:pPr>
      <w:ind w:left="100" w:leftChars="2500"/>
    </w:pPr>
  </w:style>
  <w:style w:type="paragraph" w:styleId="10">
    <w:name w:val="Body Text Indent 2"/>
    <w:basedOn w:val="1"/>
    <w:link w:val="32"/>
    <w:qFormat/>
    <w:uiPriority w:val="99"/>
    <w:pPr>
      <w:ind w:firstLine="480"/>
    </w:pPr>
    <w:rPr>
      <w:rFonts w:ascii="仿宋_GB2312" w:eastAsia="仿宋_GB2312"/>
      <w:sz w:val="24"/>
      <w:szCs w:val="20"/>
    </w:rPr>
  </w:style>
  <w:style w:type="paragraph" w:styleId="11">
    <w:name w:val="Balloon Text"/>
    <w:basedOn w:val="1"/>
    <w:link w:val="33"/>
    <w:unhideWhenUsed/>
    <w:qFormat/>
    <w:uiPriority w:val="99"/>
    <w:rPr>
      <w:sz w:val="18"/>
      <w:szCs w:val="18"/>
    </w:rPr>
  </w:style>
  <w:style w:type="paragraph" w:styleId="12">
    <w:name w:val="footer"/>
    <w:basedOn w:val="1"/>
    <w:link w:val="34"/>
    <w:unhideWhenUsed/>
    <w:qFormat/>
    <w:uiPriority w:val="99"/>
    <w:pPr>
      <w:tabs>
        <w:tab w:val="center" w:pos="4153"/>
        <w:tab w:val="right" w:pos="8306"/>
      </w:tabs>
      <w:snapToGrid w:val="0"/>
      <w:jc w:val="left"/>
    </w:pPr>
    <w:rPr>
      <w:sz w:val="18"/>
      <w:szCs w:val="18"/>
    </w:rPr>
  </w:style>
  <w:style w:type="paragraph" w:styleId="13">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5">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unhideWhenUsed/>
    <w:qFormat/>
    <w:uiPriority w:val="99"/>
    <w:pPr>
      <w:spacing w:beforeAutospacing="1" w:afterAutospacing="1"/>
      <w:jc w:val="left"/>
    </w:pPr>
    <w:rPr>
      <w:kern w:val="0"/>
      <w:sz w:val="24"/>
    </w:rPr>
  </w:style>
  <w:style w:type="paragraph" w:styleId="18">
    <w:name w:val="annotation subject"/>
    <w:basedOn w:val="6"/>
    <w:next w:val="6"/>
    <w:link w:val="31"/>
    <w:unhideWhenUsed/>
    <w:qFormat/>
    <w:uiPriority w:val="99"/>
    <w:rPr>
      <w:b/>
      <w:bCs/>
    </w:rPr>
  </w:style>
  <w:style w:type="paragraph" w:styleId="19">
    <w:name w:val="Body Text First Indent 2"/>
    <w:basedOn w:val="1"/>
    <w:unhideWhenUsed/>
    <w:qFormat/>
    <w:uiPriority w:val="99"/>
    <w:pPr>
      <w:tabs>
        <w:tab w:val="left" w:pos="2694"/>
        <w:tab w:val="left" w:pos="3402"/>
        <w:tab w:val="left" w:pos="9867"/>
      </w:tabs>
      <w:spacing w:after="120"/>
      <w:ind w:left="420" w:leftChars="200" w:firstLine="420"/>
    </w:pPr>
    <w:rPr>
      <w:szCs w:val="22"/>
    </w:rPr>
  </w:style>
  <w:style w:type="table" w:styleId="21">
    <w:name w:val="Table Grid"/>
    <w:basedOn w:val="20"/>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FollowedHyperlink"/>
    <w:basedOn w:val="22"/>
    <w:unhideWhenUsed/>
    <w:qFormat/>
    <w:uiPriority w:val="99"/>
    <w:rPr>
      <w:color w:val="800080"/>
      <w:u w:val="single"/>
    </w:rPr>
  </w:style>
  <w:style w:type="character" w:styleId="24">
    <w:name w:val="Hyperlink"/>
    <w:basedOn w:val="22"/>
    <w:unhideWhenUsed/>
    <w:qFormat/>
    <w:uiPriority w:val="99"/>
    <w:rPr>
      <w:color w:val="0000FF"/>
      <w:u w:val="single"/>
    </w:rPr>
  </w:style>
  <w:style w:type="character" w:styleId="25">
    <w:name w:val="annotation reference"/>
    <w:basedOn w:val="22"/>
    <w:unhideWhenUsed/>
    <w:qFormat/>
    <w:uiPriority w:val="99"/>
    <w:rPr>
      <w:sz w:val="21"/>
      <w:szCs w:val="21"/>
    </w:rPr>
  </w:style>
  <w:style w:type="paragraph" w:customStyle="1" w:styleId="26">
    <w:name w:val="列出段落1"/>
    <w:basedOn w:val="1"/>
    <w:qFormat/>
    <w:uiPriority w:val="34"/>
    <w:pPr>
      <w:ind w:firstLine="420" w:firstLineChars="200"/>
    </w:pPr>
  </w:style>
  <w:style w:type="character" w:customStyle="1" w:styleId="27">
    <w:name w:val="标题 1 Char"/>
    <w:basedOn w:val="22"/>
    <w:link w:val="2"/>
    <w:qFormat/>
    <w:uiPriority w:val="0"/>
    <w:rPr>
      <w:rFonts w:ascii="Times New Roman" w:hAnsi="Times New Roman" w:eastAsia="宋体" w:cs="Times New Roman"/>
      <w:b/>
      <w:bCs/>
      <w:kern w:val="44"/>
      <w:sz w:val="44"/>
      <w:szCs w:val="44"/>
    </w:rPr>
  </w:style>
  <w:style w:type="character" w:customStyle="1" w:styleId="28">
    <w:name w:val="标题 2 Char"/>
    <w:basedOn w:val="22"/>
    <w:link w:val="3"/>
    <w:qFormat/>
    <w:uiPriority w:val="0"/>
    <w:rPr>
      <w:rFonts w:ascii="Arial" w:hAnsi="Arial" w:eastAsia="黑体" w:cs="Times New Roman"/>
      <w:b/>
      <w:bCs/>
      <w:sz w:val="32"/>
      <w:szCs w:val="32"/>
    </w:rPr>
  </w:style>
  <w:style w:type="character" w:customStyle="1" w:styleId="29">
    <w:name w:val="标题 3 Char"/>
    <w:basedOn w:val="22"/>
    <w:link w:val="4"/>
    <w:qFormat/>
    <w:uiPriority w:val="0"/>
    <w:rPr>
      <w:rFonts w:ascii="Times New Roman" w:hAnsi="Times New Roman" w:eastAsia="宋体" w:cs="Times New Roman"/>
      <w:b/>
      <w:bCs/>
      <w:sz w:val="32"/>
      <w:szCs w:val="32"/>
    </w:rPr>
  </w:style>
  <w:style w:type="character" w:customStyle="1" w:styleId="30">
    <w:name w:val="批注文字 Char"/>
    <w:basedOn w:val="22"/>
    <w:link w:val="6"/>
    <w:qFormat/>
    <w:uiPriority w:val="99"/>
    <w:rPr>
      <w:rFonts w:ascii="Times New Roman" w:hAnsi="Times New Roman" w:eastAsia="宋体" w:cs="Times New Roman"/>
      <w:szCs w:val="24"/>
    </w:rPr>
  </w:style>
  <w:style w:type="character" w:customStyle="1" w:styleId="31">
    <w:name w:val="批注主题 Char"/>
    <w:basedOn w:val="30"/>
    <w:link w:val="18"/>
    <w:qFormat/>
    <w:uiPriority w:val="99"/>
    <w:rPr>
      <w:rFonts w:ascii="Times New Roman" w:hAnsi="Times New Roman" w:eastAsia="宋体" w:cs="Times New Roman"/>
      <w:b/>
      <w:bCs/>
      <w:szCs w:val="24"/>
    </w:rPr>
  </w:style>
  <w:style w:type="character" w:customStyle="1" w:styleId="32">
    <w:name w:val="正文文本缩进 2 Char"/>
    <w:basedOn w:val="22"/>
    <w:link w:val="10"/>
    <w:qFormat/>
    <w:uiPriority w:val="99"/>
    <w:rPr>
      <w:rFonts w:ascii="仿宋_GB2312" w:hAnsi="Times New Roman" w:eastAsia="仿宋_GB2312" w:cs="Times New Roman"/>
      <w:sz w:val="24"/>
      <w:szCs w:val="20"/>
    </w:rPr>
  </w:style>
  <w:style w:type="character" w:customStyle="1" w:styleId="33">
    <w:name w:val="批注框文本 Char"/>
    <w:basedOn w:val="22"/>
    <w:link w:val="11"/>
    <w:qFormat/>
    <w:uiPriority w:val="99"/>
    <w:rPr>
      <w:rFonts w:ascii="Times New Roman" w:hAnsi="Times New Roman" w:eastAsia="宋体" w:cs="Times New Roman"/>
      <w:sz w:val="18"/>
      <w:szCs w:val="18"/>
    </w:rPr>
  </w:style>
  <w:style w:type="character" w:customStyle="1" w:styleId="34">
    <w:name w:val="页脚 Char"/>
    <w:basedOn w:val="22"/>
    <w:link w:val="12"/>
    <w:qFormat/>
    <w:uiPriority w:val="99"/>
    <w:rPr>
      <w:rFonts w:ascii="Times New Roman" w:hAnsi="Times New Roman" w:eastAsia="宋体" w:cs="Times New Roman"/>
      <w:sz w:val="18"/>
      <w:szCs w:val="18"/>
    </w:rPr>
  </w:style>
  <w:style w:type="character" w:customStyle="1" w:styleId="35">
    <w:name w:val="页眉 Char"/>
    <w:basedOn w:val="22"/>
    <w:link w:val="13"/>
    <w:qFormat/>
    <w:uiPriority w:val="99"/>
    <w:rPr>
      <w:rFonts w:ascii="Times New Roman" w:hAnsi="Times New Roman" w:eastAsia="宋体" w:cs="Times New Roman"/>
      <w:sz w:val="18"/>
      <w:szCs w:val="18"/>
    </w:rPr>
  </w:style>
  <w:style w:type="paragraph" w:customStyle="1" w:styleId="36">
    <w:name w:val="样式2"/>
    <w:basedOn w:val="1"/>
    <w:qFormat/>
    <w:uiPriority w:val="0"/>
    <w:pPr>
      <w:adjustRightInd w:val="0"/>
      <w:spacing w:line="410" w:lineRule="atLeast"/>
      <w:textAlignment w:val="baseline"/>
    </w:pPr>
    <w:rPr>
      <w:kern w:val="0"/>
      <w:sz w:val="24"/>
      <w:szCs w:val="20"/>
    </w:rPr>
  </w:style>
  <w:style w:type="paragraph" w:customStyle="1" w:styleId="37">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8">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39">
    <w:name w:val="无间隔1"/>
    <w:link w:val="57"/>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1">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2">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3">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4">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5">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6">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7">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8">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0">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1">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2">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3">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5">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6">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7">
    <w:name w:val="无间隔 Char"/>
    <w:basedOn w:val="22"/>
    <w:link w:val="39"/>
    <w:qFormat/>
    <w:uiPriority w:val="1"/>
    <w:rPr>
      <w:rFonts w:ascii="Times New Roman" w:hAnsi="Times New Roman" w:eastAsia="宋体" w:cs="Times New Roman"/>
      <w:szCs w:val="24"/>
    </w:rPr>
  </w:style>
  <w:style w:type="paragraph" w:styleId="58">
    <w:name w:val="List Paragraph"/>
    <w:basedOn w:val="1"/>
    <w:qFormat/>
    <w:uiPriority w:val="99"/>
    <w:pPr>
      <w:ind w:firstLine="420" w:firstLineChars="200"/>
    </w:pPr>
  </w:style>
  <w:style w:type="character" w:customStyle="1" w:styleId="59">
    <w:name w:val="日期 Char"/>
    <w:basedOn w:val="22"/>
    <w:link w:val="9"/>
    <w:semiHidden/>
    <w:qFormat/>
    <w:uiPriority w:val="99"/>
    <w:rPr>
      <w:rFonts w:ascii="Times New Roman" w:hAnsi="Times New Roman" w:eastAsia="宋体" w:cs="Times New Roman"/>
      <w:szCs w:val="24"/>
    </w:rPr>
  </w:style>
  <w:style w:type="paragraph" w:customStyle="1" w:styleId="60">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2">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3">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4282A8-9A82-410D-AF0B-F79215CB7EA9}">
  <ds:schemaRefs/>
</ds:datastoreItem>
</file>

<file path=docProps/app.xml><?xml version="1.0" encoding="utf-8"?>
<Properties xmlns="http://schemas.openxmlformats.org/officeDocument/2006/extended-properties" xmlns:vt="http://schemas.openxmlformats.org/officeDocument/2006/docPropsVTypes">
  <Template>Normal</Template>
  <Pages>26</Pages>
  <Words>4135</Words>
  <Characters>4421</Characters>
  <Lines>59</Lines>
  <Paragraphs>16</Paragraphs>
  <TotalTime>6</TotalTime>
  <ScaleCrop>false</ScaleCrop>
  <LinksUpToDate>false</LinksUpToDate>
  <CharactersWithSpaces>4622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2022-02-10T11:45:00Z</dcterms:created>
  <dc:creator>杨倩</dc:creator>
  <cp:lastModifiedBy>杨栩</cp:lastModifiedBy>
  <dcterms:modified xsi:type="dcterms:W3CDTF">2026-10-20T01:54:59Z</dcterms:modified>
  <cp:revision>192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AE1C8CF670A9495781C0A4EB301BFF09_13</vt:lpwstr>
  </property>
  <property fmtid="{D5CDD505-2E9C-101B-9397-08002B2CF9AE}" pid="4" name="KSOTemplateDocerSaveRecord">
    <vt:lpwstr>eyJoZGlkIjoiMjIzODU5ZGRkYTVkODQ4NTI2Nzc3N2I3NjAyMGUzMTQiLCJ1c2VySWQiOiI0NTQ4MDg0MDgifQ==</vt:lpwstr>
  </property>
</Properties>
</file>