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31B23">
      <w:pPr>
        <w:jc w:val="left"/>
        <w:rPr>
          <w:rFonts w:hint="eastAsia" w:ascii="宋体" w:hAnsi="宋体" w:cs="宋体"/>
          <w:b/>
          <w:sz w:val="36"/>
          <w:szCs w:val="36"/>
        </w:rPr>
      </w:pPr>
      <w:bookmarkStart w:id="82" w:name="_GoBack"/>
      <w:bookmarkEnd w:id="82"/>
      <w:bookmarkStart w:id="0" w:name="_Toc416703361"/>
      <w:bookmarkStart w:id="1" w:name="_Toc416702955"/>
      <w:bookmarkStart w:id="2" w:name="_Toc417896502"/>
      <w:bookmarkStart w:id="3" w:name="_Toc417895952"/>
      <w:bookmarkStart w:id="4" w:name="_Toc417896685"/>
      <w:r>
        <w:rPr>
          <w:rFonts w:hint="eastAsia" w:ascii="宋体" w:hAnsi="宋体" w:cs="宋体"/>
          <w:b/>
          <w:sz w:val="36"/>
          <w:szCs w:val="36"/>
        </w:rPr>
        <w:t>项目名称：</w:t>
      </w:r>
      <w:r>
        <w:rPr>
          <w:rFonts w:hint="eastAsia" w:ascii="宋体" w:hAnsi="宋体" w:cs="宋体"/>
          <w:b/>
          <w:sz w:val="36"/>
          <w:szCs w:val="36"/>
          <w:lang w:eastAsia="zh-CN"/>
        </w:rPr>
        <w:t>高性能电子纤维布（龙山）项目</w:t>
      </w:r>
      <w:r>
        <w:rPr>
          <w:rFonts w:hint="eastAsia" w:ascii="宋体" w:hAnsi="宋体" w:cs="宋体"/>
          <w:b/>
          <w:sz w:val="36"/>
          <w:szCs w:val="36"/>
        </w:rPr>
        <w:t>监理服务</w:t>
      </w:r>
    </w:p>
    <w:p w14:paraId="75261D01">
      <w:pPr>
        <w:ind w:left="1807" w:hanging="1807" w:hangingChars="500"/>
        <w:rPr>
          <w:rFonts w:hint="eastAsia" w:ascii="宋体" w:hAnsi="宋体"/>
          <w:b/>
          <w:bCs/>
          <w:sz w:val="128"/>
          <w:szCs w:val="128"/>
        </w:rPr>
      </w:pPr>
      <w:r>
        <w:rPr>
          <w:rFonts w:hint="eastAsia" w:ascii="宋体" w:hAnsi="宋体" w:cs="宋体"/>
          <w:b/>
          <w:sz w:val="36"/>
          <w:szCs w:val="36"/>
        </w:rPr>
        <w:t>采购编号：</w:t>
      </w:r>
      <w:bookmarkEnd w:id="0"/>
      <w:bookmarkEnd w:id="1"/>
      <w:bookmarkEnd w:id="2"/>
      <w:bookmarkEnd w:id="3"/>
      <w:bookmarkEnd w:id="4"/>
      <w:r>
        <w:rPr>
          <w:rFonts w:hint="eastAsia" w:ascii="宋体" w:hAnsi="宋体" w:cs="宋体"/>
          <w:b/>
          <w:sz w:val="36"/>
          <w:szCs w:val="36"/>
        </w:rPr>
        <w:t>CPIC-GCFWCG-2026-112</w:t>
      </w:r>
    </w:p>
    <w:p w14:paraId="4BB008D5">
      <w:pPr>
        <w:spacing w:line="360" w:lineRule="auto"/>
        <w:jc w:val="center"/>
        <w:rPr>
          <w:rFonts w:hint="eastAsia" w:ascii="宋体" w:hAnsi="宋体"/>
          <w:b/>
          <w:bCs/>
          <w:sz w:val="96"/>
          <w:szCs w:val="120"/>
        </w:rPr>
      </w:pPr>
      <w:r>
        <w:rPr>
          <w:rFonts w:hint="eastAsia" w:ascii="宋体" w:hAnsi="宋体"/>
          <w:b/>
          <w:bCs/>
          <w:sz w:val="96"/>
          <w:szCs w:val="120"/>
        </w:rPr>
        <w:t>谈判采购文件</w:t>
      </w:r>
    </w:p>
    <w:p w14:paraId="6A225630">
      <w:pPr>
        <w:rPr>
          <w:rFonts w:hint="eastAsia" w:ascii="宋体" w:hAnsi="宋体"/>
          <w:b/>
          <w:bCs/>
          <w:szCs w:val="21"/>
        </w:rPr>
      </w:pPr>
    </w:p>
    <w:p w14:paraId="32D0092B">
      <w:pPr>
        <w:rPr>
          <w:rFonts w:hint="eastAsia" w:ascii="宋体" w:hAnsi="宋体"/>
          <w:b/>
          <w:bCs/>
          <w:szCs w:val="21"/>
        </w:rPr>
      </w:pPr>
    </w:p>
    <w:p w14:paraId="2E79F11A">
      <w:pPr>
        <w:autoSpaceDE w:val="0"/>
        <w:autoSpaceDN w:val="0"/>
        <w:adjustRightInd w:val="0"/>
        <w:snapToGrid w:val="0"/>
        <w:spacing w:line="360" w:lineRule="auto"/>
        <w:jc w:val="left"/>
        <w:rPr>
          <w:rFonts w:hint="eastAsia" w:ascii="宋体" w:hAnsi="宋体" w:cs="宋体"/>
          <w:b/>
          <w:bCs/>
          <w:sz w:val="36"/>
          <w:szCs w:val="36"/>
        </w:rPr>
      </w:pPr>
      <w:bookmarkStart w:id="5" w:name="_Toc230773922"/>
    </w:p>
    <w:p w14:paraId="60777B87">
      <w:pPr>
        <w:autoSpaceDE w:val="0"/>
        <w:autoSpaceDN w:val="0"/>
        <w:adjustRightInd w:val="0"/>
        <w:snapToGrid w:val="0"/>
        <w:spacing w:line="360" w:lineRule="auto"/>
        <w:jc w:val="center"/>
        <w:rPr>
          <w:rFonts w:hint="eastAsia" w:ascii="宋体" w:hAnsi="宋体" w:eastAsia="宋体" w:cs="宋体"/>
          <w:b/>
          <w:bCs/>
          <w:sz w:val="36"/>
          <w:szCs w:val="36"/>
          <w:lang w:eastAsia="zh-CN"/>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lang w:eastAsia="zh-CN"/>
        </w:rPr>
        <w:t>重庆国际复合材料股份有限公司</w:t>
      </w:r>
    </w:p>
    <w:p w14:paraId="0C0893AC">
      <w:pPr>
        <w:autoSpaceDE w:val="0"/>
        <w:autoSpaceDN w:val="0"/>
        <w:adjustRightInd w:val="0"/>
        <w:snapToGrid w:val="0"/>
        <w:spacing w:line="360" w:lineRule="auto"/>
        <w:jc w:val="center"/>
        <w:rPr>
          <w:rFonts w:hint="eastAsia" w:ascii="宋体" w:hAnsi="宋体" w:cs="宋体"/>
          <w:kern w:val="0"/>
          <w:sz w:val="20"/>
          <w:szCs w:val="20"/>
        </w:rPr>
      </w:pPr>
    </w:p>
    <w:p w14:paraId="56948150">
      <w:pPr>
        <w:tabs>
          <w:tab w:val="left" w:pos="3200"/>
          <w:tab w:val="left" w:pos="4320"/>
          <w:tab w:val="left" w:pos="5420"/>
        </w:tabs>
        <w:autoSpaceDE w:val="0"/>
        <w:autoSpaceDN w:val="0"/>
        <w:adjustRightInd w:val="0"/>
        <w:snapToGrid w:val="0"/>
        <w:spacing w:line="360" w:lineRule="auto"/>
        <w:jc w:val="center"/>
        <w:rPr>
          <w:rFonts w:hint="eastAsia" w:ascii="宋体" w:hAnsi="宋体" w:cs="宋体"/>
          <w:b/>
          <w:w w:val="95"/>
          <w:kern w:val="0"/>
          <w:sz w:val="32"/>
          <w:szCs w:val="32"/>
        </w:rPr>
      </w:pPr>
      <w:r>
        <w:rPr>
          <w:rFonts w:hint="eastAsia" w:ascii="宋体" w:hAnsi="宋体" w:cs="宋体"/>
          <w:b/>
          <w:w w:val="95"/>
          <w:kern w:val="0"/>
          <w:sz w:val="32"/>
          <w:szCs w:val="32"/>
        </w:rPr>
        <w:t xml:space="preserve">  二○二</w:t>
      </w:r>
      <w:r>
        <w:rPr>
          <w:rFonts w:hint="eastAsia" w:ascii="宋体" w:hAnsi="宋体" w:cs="宋体"/>
          <w:b/>
          <w:w w:val="95"/>
          <w:kern w:val="0"/>
          <w:sz w:val="32"/>
          <w:szCs w:val="32"/>
          <w:lang w:val="en-US" w:eastAsia="zh-CN"/>
        </w:rPr>
        <w:t>六</w:t>
      </w:r>
      <w:r>
        <w:rPr>
          <w:rFonts w:hint="eastAsia" w:ascii="宋体" w:hAnsi="宋体" w:cs="宋体"/>
          <w:b/>
          <w:w w:val="95"/>
          <w:kern w:val="0"/>
          <w:sz w:val="32"/>
          <w:szCs w:val="32"/>
        </w:rPr>
        <w:t>年　</w:t>
      </w:r>
      <w:r>
        <w:rPr>
          <w:rFonts w:hint="eastAsia" w:ascii="宋体" w:hAnsi="宋体" w:cs="宋体"/>
          <w:b/>
          <w:w w:val="95"/>
          <w:kern w:val="0"/>
          <w:sz w:val="32"/>
          <w:szCs w:val="32"/>
          <w:lang w:val="en-US" w:eastAsia="zh-CN"/>
        </w:rPr>
        <w:t xml:space="preserve">十一 </w:t>
      </w:r>
      <w:r>
        <w:rPr>
          <w:rFonts w:hint="eastAsia" w:ascii="宋体" w:hAnsi="宋体" w:cs="宋体"/>
          <w:b/>
          <w:w w:val="95"/>
          <w:kern w:val="0"/>
          <w:sz w:val="32"/>
          <w:szCs w:val="32"/>
        </w:rPr>
        <w:t>月</w:t>
      </w:r>
    </w:p>
    <w:p w14:paraId="5ED43AC5"/>
    <w:p w14:paraId="01CEA131">
      <w:pPr>
        <w:rPr>
          <w:rFonts w:hint="eastAsia" w:eastAsia="宋体"/>
          <w:lang w:val="en-US" w:eastAsia="zh-CN"/>
        </w:rPr>
      </w:pPr>
    </w:p>
    <w:p w14:paraId="7CA1B24C"/>
    <w:p w14:paraId="69CD1B70">
      <w:pPr>
        <w:ind w:firstLine="2560" w:firstLineChars="800"/>
        <w:rPr>
          <w:sz w:val="32"/>
          <w:szCs w:val="32"/>
        </w:rPr>
      </w:pPr>
    </w:p>
    <w:p w14:paraId="33033331">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cs="宋体"/>
          <w:b/>
          <w:w w:val="95"/>
          <w:kern w:val="0"/>
          <w:sz w:val="32"/>
          <w:szCs w:val="32"/>
        </w:rPr>
      </w:pPr>
      <w:r>
        <w:rPr>
          <w:rFonts w:hint="eastAsia" w:ascii="宋体" w:hAnsi="宋体" w:cs="宋体"/>
          <w:b/>
          <w:w w:val="95"/>
          <w:kern w:val="0"/>
          <w:sz w:val="32"/>
          <w:szCs w:val="32"/>
        </w:rPr>
        <w:t>技术及技术评分编写</w:t>
      </w:r>
    </w:p>
    <w:p w14:paraId="138967D9">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cs="宋体"/>
          <w:b/>
          <w:w w:val="95"/>
          <w:kern w:val="0"/>
          <w:sz w:val="32"/>
          <w:szCs w:val="32"/>
        </w:rPr>
      </w:pPr>
    </w:p>
    <w:p w14:paraId="1AF8C007">
      <w:pPr>
        <w:pStyle w:val="8"/>
        <w:tabs>
          <w:tab w:val="right" w:leader="dot" w:pos="8609"/>
        </w:tabs>
        <w:ind w:left="0" w:firstLine="954"/>
        <w:rPr>
          <w:rFonts w:hint="eastAsia" w:ascii="宋体" w:hAnsi="宋体" w:eastAsia="宋体" w:cs="宋体"/>
          <w:sz w:val="32"/>
          <w:szCs w:val="32"/>
        </w:rPr>
      </w:pPr>
      <w:r>
        <w:rPr>
          <w:rFonts w:hint="eastAsia" w:ascii="宋体" w:hAnsi="宋体" w:eastAsia="宋体" w:cs="宋体"/>
          <w:sz w:val="32"/>
          <w:szCs w:val="32"/>
        </w:rPr>
        <w:t>编制：</w:t>
      </w:r>
      <w:r>
        <w:rPr>
          <w:rFonts w:hint="eastAsia" w:ascii="宋体" w:hAnsi="宋体" w:eastAsia="宋体" w:cs="宋体"/>
          <w:sz w:val="32"/>
          <w:szCs w:val="32"/>
          <w:u w:val="single"/>
        </w:rPr>
        <w:t xml:space="preserve">             </w:t>
      </w:r>
      <w:r>
        <w:rPr>
          <w:rFonts w:hint="eastAsia" w:ascii="宋体" w:hAnsi="宋体" w:eastAsia="宋体" w:cs="宋体"/>
          <w:sz w:val="32"/>
          <w:szCs w:val="32"/>
        </w:rPr>
        <w:t xml:space="preserve">  审核：</w:t>
      </w:r>
      <w:r>
        <w:rPr>
          <w:rFonts w:hint="eastAsia" w:ascii="宋体" w:hAnsi="宋体" w:eastAsia="宋体" w:cs="宋体"/>
          <w:sz w:val="32"/>
          <w:szCs w:val="32"/>
          <w:u w:val="single"/>
        </w:rPr>
        <w:t xml:space="preserve">                </w:t>
      </w:r>
    </w:p>
    <w:p w14:paraId="1B920C9A">
      <w:pPr>
        <w:pStyle w:val="8"/>
        <w:tabs>
          <w:tab w:val="right" w:leader="dot" w:pos="8609"/>
        </w:tabs>
        <w:ind w:left="0" w:firstLine="1166"/>
        <w:rPr>
          <w:rFonts w:hint="eastAsia" w:ascii="宋体" w:hAnsi="宋体" w:eastAsia="宋体" w:cs="宋体"/>
          <w:bCs/>
          <w:sz w:val="32"/>
          <w:szCs w:val="32"/>
        </w:rPr>
      </w:pPr>
    </w:p>
    <w:p w14:paraId="22361364">
      <w:pPr>
        <w:tabs>
          <w:tab w:val="left" w:pos="3200"/>
          <w:tab w:val="left" w:pos="4320"/>
          <w:tab w:val="left" w:pos="5420"/>
        </w:tabs>
        <w:autoSpaceDE w:val="0"/>
        <w:autoSpaceDN w:val="0"/>
        <w:adjustRightInd w:val="0"/>
        <w:snapToGrid w:val="0"/>
        <w:spacing w:line="360" w:lineRule="auto"/>
        <w:ind w:firstLine="812"/>
        <w:jc w:val="center"/>
        <w:rPr>
          <w:rFonts w:hint="eastAsia" w:ascii="宋体" w:hAnsi="宋体" w:cs="宋体"/>
          <w:b/>
          <w:w w:val="95"/>
          <w:kern w:val="0"/>
          <w:sz w:val="32"/>
          <w:szCs w:val="32"/>
        </w:rPr>
      </w:pPr>
      <w:r>
        <w:rPr>
          <w:rFonts w:hint="eastAsia" w:ascii="宋体" w:hAnsi="宋体" w:cs="宋体"/>
          <w:b/>
          <w:w w:val="95"/>
          <w:kern w:val="0"/>
          <w:sz w:val="32"/>
          <w:szCs w:val="32"/>
        </w:rPr>
        <w:t>商务及商务评分编写</w:t>
      </w:r>
    </w:p>
    <w:p w14:paraId="793C5BEC">
      <w:pPr>
        <w:ind w:firstLine="954"/>
        <w:rPr>
          <w:rFonts w:hint="eastAsia" w:ascii="宋体" w:hAnsi="宋体" w:cs="宋体"/>
          <w:sz w:val="32"/>
          <w:szCs w:val="32"/>
          <w:u w:val="single"/>
        </w:rPr>
      </w:pPr>
      <w:r>
        <w:rPr>
          <w:rFonts w:hint="eastAsia" w:ascii="宋体" w:hAnsi="宋体" w:cs="宋体"/>
          <w:sz w:val="32"/>
          <w:szCs w:val="32"/>
        </w:rPr>
        <w:t>编制：</w:t>
      </w:r>
      <w:r>
        <w:rPr>
          <w:rFonts w:hint="eastAsia" w:ascii="宋体" w:hAnsi="宋体" w:cs="宋体"/>
          <w:sz w:val="32"/>
          <w:szCs w:val="32"/>
          <w:u w:val="single"/>
        </w:rPr>
        <w:t xml:space="preserve">             </w:t>
      </w:r>
      <w:r>
        <w:rPr>
          <w:rFonts w:hint="eastAsia" w:ascii="宋体" w:hAnsi="宋体" w:cs="宋体"/>
          <w:sz w:val="32"/>
          <w:szCs w:val="32"/>
        </w:rPr>
        <w:t xml:space="preserve">  审核：</w:t>
      </w:r>
      <w:r>
        <w:rPr>
          <w:rFonts w:hint="eastAsia" w:ascii="宋体" w:hAnsi="宋体" w:cs="宋体"/>
          <w:sz w:val="32"/>
          <w:szCs w:val="32"/>
          <w:u w:val="single"/>
        </w:rPr>
        <w:t xml:space="preserve">                </w:t>
      </w:r>
    </w:p>
    <w:p w14:paraId="04E9A664">
      <w:pPr>
        <w:pStyle w:val="13"/>
        <w:jc w:val="center"/>
        <w:rPr>
          <w:rFonts w:hint="eastAsia" w:ascii="宋体" w:hAnsi="宋体" w:eastAsia="宋体"/>
          <w:color w:val="auto"/>
          <w:sz w:val="44"/>
          <w:szCs w:val="44"/>
          <w:lang w:val="zh-CN"/>
        </w:rPr>
      </w:pPr>
    </w:p>
    <w:p w14:paraId="23F2EF71">
      <w:pPr>
        <w:pStyle w:val="13"/>
        <w:jc w:val="both"/>
        <w:rPr>
          <w:rFonts w:hint="eastAsia" w:ascii="宋体" w:hAnsi="宋体" w:eastAsia="宋体"/>
          <w:color w:val="auto"/>
          <w:sz w:val="44"/>
          <w:szCs w:val="44"/>
          <w:lang w:val="zh-CN"/>
        </w:rPr>
      </w:pPr>
    </w:p>
    <w:p w14:paraId="56AD165F">
      <w:pPr>
        <w:rPr>
          <w:rFonts w:hint="eastAsia" w:ascii="宋体" w:hAnsi="宋体"/>
          <w:sz w:val="44"/>
          <w:szCs w:val="44"/>
          <w:lang w:val="zh-CN"/>
        </w:rPr>
      </w:pPr>
    </w:p>
    <w:p w14:paraId="44AFDD05">
      <w:pPr>
        <w:rPr>
          <w:rFonts w:hint="eastAsia" w:ascii="宋体" w:hAnsi="宋体"/>
          <w:sz w:val="44"/>
          <w:szCs w:val="44"/>
          <w:lang w:val="zh-CN"/>
        </w:rPr>
      </w:pPr>
    </w:p>
    <w:p w14:paraId="54A3AEAA">
      <w:pPr>
        <w:pStyle w:val="13"/>
        <w:jc w:val="center"/>
        <w:rPr>
          <w:rFonts w:hint="eastAsia"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07B6BF24">
      <w:pPr>
        <w:pStyle w:val="7"/>
        <w:numPr>
          <w:ilvl w:val="0"/>
          <w:numId w:val="1"/>
        </w:numPr>
        <w:spacing w:line="520" w:lineRule="exact"/>
        <w:rPr>
          <w:rFonts w:hint="eastAsia" w:ascii="宋体" w:hAnsi="宋体" w:eastAsia="宋体"/>
          <w:b/>
          <w:bCs/>
          <w:sz w:val="28"/>
          <w:szCs w:val="28"/>
        </w:rPr>
      </w:pPr>
      <w:r>
        <w:rPr>
          <w:rFonts w:hint="eastAsia" w:ascii="宋体" w:hAnsi="宋体" w:eastAsia="宋体"/>
          <w:b/>
          <w:bCs/>
          <w:sz w:val="28"/>
          <w:szCs w:val="28"/>
        </w:rPr>
        <w:t>谈判采购公告</w:t>
      </w:r>
      <w:r>
        <w:rPr>
          <w:rFonts w:ascii="宋体" w:hAnsi="宋体" w:eastAsia="宋体"/>
          <w:b/>
          <w:sz w:val="28"/>
          <w:szCs w:val="28"/>
        </w:rPr>
        <w:ptab w:relativeTo="margin" w:alignment="right" w:leader="dot"/>
      </w:r>
      <w:r>
        <w:rPr>
          <w:rFonts w:ascii="宋体" w:hAnsi="宋体" w:eastAsia="宋体"/>
          <w:b/>
          <w:bCs/>
          <w:sz w:val="28"/>
          <w:szCs w:val="28"/>
          <w:lang w:val="zh-CN"/>
        </w:rPr>
        <w:t>3</w:t>
      </w:r>
    </w:p>
    <w:p w14:paraId="17F61BEB">
      <w:pPr>
        <w:pStyle w:val="7"/>
        <w:spacing w:line="520" w:lineRule="exact"/>
        <w:rPr>
          <w:rFonts w:hint="eastAsia"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项目内容</w:t>
      </w:r>
      <w:r>
        <w:rPr>
          <w:rFonts w:ascii="宋体" w:hAnsi="宋体" w:eastAsia="宋体"/>
          <w:b/>
          <w:sz w:val="28"/>
          <w:szCs w:val="28"/>
        </w:rPr>
        <w:ptab w:relativeTo="margin" w:alignment="right" w:leader="dot"/>
      </w:r>
      <w:r>
        <w:rPr>
          <w:rFonts w:hint="eastAsia" w:ascii="宋体" w:hAnsi="宋体" w:eastAsia="宋体"/>
          <w:b/>
          <w:bCs/>
          <w:sz w:val="28"/>
          <w:szCs w:val="28"/>
        </w:rPr>
        <w:t>6</w:t>
      </w:r>
    </w:p>
    <w:p w14:paraId="614C7E55">
      <w:pPr>
        <w:spacing w:line="520" w:lineRule="exact"/>
        <w:rPr>
          <w:rFonts w:hint="eastAsia" w:ascii="宋体" w:hAnsi="宋体"/>
          <w:b/>
          <w:sz w:val="28"/>
          <w:szCs w:val="28"/>
          <w:lang w:val="zh-CN"/>
        </w:rPr>
      </w:pPr>
      <w:r>
        <w:rPr>
          <w:rFonts w:hint="eastAsia" w:ascii="宋体" w:hAnsi="宋体"/>
          <w:b/>
          <w:sz w:val="28"/>
          <w:szCs w:val="28"/>
          <w:lang w:val="zh-CN"/>
        </w:rPr>
        <w:t>第三章 供应商须知</w:t>
      </w:r>
      <w:r>
        <w:rPr>
          <w:rFonts w:ascii="宋体" w:hAnsi="宋体"/>
          <w:b/>
          <w:sz w:val="28"/>
          <w:szCs w:val="28"/>
        </w:rPr>
        <w:ptab w:relativeTo="margin" w:alignment="right" w:leader="dot"/>
      </w:r>
      <w:r>
        <w:rPr>
          <w:rFonts w:hint="eastAsia" w:ascii="宋体" w:hAnsi="宋体"/>
          <w:b/>
          <w:sz w:val="28"/>
          <w:szCs w:val="28"/>
        </w:rPr>
        <w:t>7</w:t>
      </w:r>
    </w:p>
    <w:p w14:paraId="2E1F84D5">
      <w:pPr>
        <w:spacing w:line="520" w:lineRule="exact"/>
        <w:rPr>
          <w:rFonts w:hint="eastAsia"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w:t>
      </w:r>
      <w:r>
        <w:rPr>
          <w:rFonts w:hint="eastAsia" w:ascii="宋体" w:hAnsi="宋体"/>
          <w:b/>
          <w:sz w:val="28"/>
          <w:szCs w:val="28"/>
        </w:rPr>
        <w:t>4</w:t>
      </w:r>
    </w:p>
    <w:p w14:paraId="2E929064">
      <w:pPr>
        <w:rPr>
          <w:rFonts w:hint="eastAsia" w:ascii="宋体" w:hAnsi="宋体"/>
          <w:b/>
          <w:sz w:val="28"/>
          <w:szCs w:val="28"/>
        </w:rPr>
      </w:pPr>
    </w:p>
    <w:p w14:paraId="3BEE3766">
      <w:pPr>
        <w:rPr>
          <w:rFonts w:hint="eastAsia" w:ascii="宋体" w:hAnsi="宋体"/>
          <w:b/>
          <w:sz w:val="28"/>
          <w:szCs w:val="28"/>
        </w:rPr>
      </w:pPr>
    </w:p>
    <w:p w14:paraId="2A8E32E5">
      <w:pPr>
        <w:widowControl/>
        <w:jc w:val="left"/>
        <w:rPr>
          <w:rFonts w:hint="eastAsia" w:ascii="宋体" w:hAnsi="宋体"/>
          <w:b/>
          <w:sz w:val="28"/>
          <w:szCs w:val="28"/>
        </w:rPr>
      </w:pPr>
      <w:r>
        <w:rPr>
          <w:rFonts w:ascii="宋体" w:hAnsi="宋体"/>
          <w:b/>
          <w:sz w:val="28"/>
          <w:szCs w:val="28"/>
        </w:rPr>
        <w:br w:type="page"/>
      </w:r>
    </w:p>
    <w:bookmarkEnd w:id="5"/>
    <w:p w14:paraId="4834BC35">
      <w:pPr>
        <w:pStyle w:val="3"/>
        <w:spacing w:before="240" w:beforeLines="100" w:after="360" w:afterLines="150" w:line="276" w:lineRule="auto"/>
        <w:jc w:val="center"/>
        <w:rPr>
          <w:rFonts w:hint="eastAsia" w:ascii="宋体" w:hAnsi="宋体"/>
          <w:b w:val="0"/>
          <w:highlight w:val="none"/>
        </w:rPr>
      </w:pPr>
      <w:r>
        <w:rPr>
          <w:rFonts w:ascii="宋体" w:hAnsi="宋体"/>
          <w:highlight w:val="none"/>
        </w:rPr>
        <w:t xml:space="preserve">第一章 </w:t>
      </w:r>
      <w:r>
        <w:rPr>
          <w:rFonts w:hint="eastAsia" w:ascii="宋体" w:hAnsi="宋体"/>
          <w:highlight w:val="none"/>
        </w:rPr>
        <w:t>谈判采购公告</w:t>
      </w:r>
    </w:p>
    <w:p w14:paraId="62FE4A4C">
      <w:pPr>
        <w:jc w:val="center"/>
        <w:rPr>
          <w:rFonts w:hint="eastAsia" w:ascii="宋体" w:hAnsi="宋体"/>
          <w:color w:val="000000"/>
          <w:sz w:val="32"/>
          <w:szCs w:val="32"/>
          <w:highlight w:val="none"/>
        </w:rPr>
      </w:pPr>
      <w:bookmarkStart w:id="6" w:name="OLE_LINK4"/>
      <w:bookmarkStart w:id="7" w:name="_Toc415675120"/>
      <w:bookmarkStart w:id="8" w:name="OLE_LINK7"/>
      <w:bookmarkStart w:id="9" w:name="_Toc440556695"/>
      <w:bookmarkStart w:id="10" w:name="OLE_LINK1"/>
      <w:bookmarkStart w:id="11" w:name="_Toc415675642"/>
      <w:r>
        <w:rPr>
          <w:rFonts w:hint="eastAsia" w:ascii="宋体" w:hAnsi="宋体" w:cs="宋体"/>
          <w:b/>
          <w:sz w:val="32"/>
          <w:szCs w:val="32"/>
          <w:highlight w:val="none"/>
          <w:u w:val="single"/>
          <w:lang w:eastAsia="zh-CN"/>
        </w:rPr>
        <w:t>高性能电子纤维布（龙山）项目</w:t>
      </w:r>
      <w:r>
        <w:rPr>
          <w:rFonts w:hint="eastAsia" w:ascii="宋体" w:hAnsi="宋体" w:cs="宋体"/>
          <w:b/>
          <w:sz w:val="32"/>
          <w:szCs w:val="32"/>
          <w:highlight w:val="none"/>
          <w:u w:val="single"/>
        </w:rPr>
        <w:t>监理服务</w:t>
      </w:r>
      <w:r>
        <w:rPr>
          <w:rFonts w:hint="eastAsia" w:ascii="宋体" w:hAnsi="宋体" w:cs="宋体"/>
          <w:b/>
          <w:sz w:val="32"/>
          <w:szCs w:val="32"/>
          <w:highlight w:val="none"/>
        </w:rPr>
        <w:t>采购</w:t>
      </w:r>
    </w:p>
    <w:p w14:paraId="3FD0E927">
      <w:pPr>
        <w:spacing w:line="360" w:lineRule="auto"/>
        <w:jc w:val="left"/>
        <w:outlineLvl w:val="0"/>
        <w:rPr>
          <w:rFonts w:hint="eastAsia" w:ascii="宋体" w:hAnsi="宋体"/>
          <w:b/>
          <w:snapToGrid w:val="0"/>
          <w:kern w:val="0"/>
          <w:sz w:val="28"/>
          <w:szCs w:val="28"/>
          <w:highlight w:val="none"/>
        </w:rPr>
      </w:pPr>
      <w:bookmarkStart w:id="12" w:name="_Toc26356"/>
      <w:bookmarkStart w:id="13" w:name="_Toc29382"/>
      <w:bookmarkStart w:id="14" w:name="_Toc27508"/>
      <w:bookmarkStart w:id="15" w:name="_Toc14729"/>
      <w:bookmarkStart w:id="16" w:name="_Toc4962"/>
      <w:bookmarkStart w:id="17" w:name="_Toc30279"/>
      <w:bookmarkStart w:id="18" w:name="_Toc5554"/>
      <w:bookmarkStart w:id="19" w:name="_Toc844"/>
      <w:bookmarkStart w:id="20" w:name="_Toc16466"/>
      <w:bookmarkStart w:id="21" w:name="_Toc10497"/>
      <w:r>
        <w:rPr>
          <w:rFonts w:hint="eastAsia" w:ascii="宋体" w:hAnsi="宋体"/>
          <w:b/>
          <w:snapToGrid w:val="0"/>
          <w:kern w:val="0"/>
          <w:sz w:val="28"/>
          <w:szCs w:val="28"/>
          <w:highlight w:val="none"/>
        </w:rPr>
        <w:t>1. 谈判采购条件</w:t>
      </w:r>
      <w:bookmarkEnd w:id="12"/>
      <w:bookmarkEnd w:id="13"/>
      <w:bookmarkEnd w:id="14"/>
      <w:bookmarkEnd w:id="15"/>
      <w:bookmarkEnd w:id="16"/>
      <w:bookmarkEnd w:id="17"/>
      <w:bookmarkEnd w:id="18"/>
      <w:bookmarkEnd w:id="19"/>
      <w:bookmarkEnd w:id="20"/>
      <w:bookmarkEnd w:id="21"/>
    </w:p>
    <w:p w14:paraId="044BB4B0">
      <w:pPr>
        <w:spacing w:line="360" w:lineRule="auto"/>
        <w:ind w:firstLine="413" w:firstLineChars="197"/>
        <w:jc w:val="left"/>
        <w:outlineLvl w:val="0"/>
        <w:rPr>
          <w:rFonts w:hint="eastAsia" w:ascii="宋体" w:hAnsi="宋体"/>
          <w:b/>
          <w:snapToGrid w:val="0"/>
          <w:kern w:val="0"/>
          <w:szCs w:val="21"/>
          <w:highlight w:val="none"/>
        </w:rPr>
      </w:pPr>
      <w:r>
        <w:rPr>
          <w:rFonts w:hint="eastAsia" w:ascii="宋体" w:hAnsi="宋体" w:cs="宋体"/>
          <w:kern w:val="0"/>
          <w:szCs w:val="21"/>
          <w:highlight w:val="none"/>
        </w:rPr>
        <w:t>本谈判采购项目为</w:t>
      </w:r>
      <w:r>
        <w:rPr>
          <w:rFonts w:hint="eastAsia" w:ascii="宋体" w:hAnsi="宋体" w:cs="宋体"/>
          <w:kern w:val="0"/>
          <w:szCs w:val="21"/>
          <w:highlight w:val="none"/>
          <w:lang w:eastAsia="zh-CN"/>
        </w:rPr>
        <w:t>重庆国际复合材料股份有限公司</w:t>
      </w:r>
      <w:r>
        <w:rPr>
          <w:rFonts w:hint="eastAsia" w:ascii="宋体" w:hAnsi="宋体" w:cs="宋体"/>
          <w:kern w:val="0"/>
          <w:szCs w:val="21"/>
          <w:highlight w:val="none"/>
        </w:rPr>
        <w:t>“</w:t>
      </w:r>
      <w:r>
        <w:rPr>
          <w:rFonts w:hint="eastAsia" w:ascii="宋体" w:hAnsi="宋体" w:cs="宋体"/>
          <w:b/>
          <w:szCs w:val="21"/>
          <w:highlight w:val="none"/>
          <w:u w:val="single"/>
          <w:lang w:eastAsia="zh-CN"/>
        </w:rPr>
        <w:t>高性能电子纤维布（龙山）项目</w:t>
      </w:r>
      <w:r>
        <w:rPr>
          <w:rFonts w:hint="eastAsia" w:ascii="宋体" w:hAnsi="宋体" w:cs="宋体"/>
          <w:b/>
          <w:szCs w:val="21"/>
          <w:highlight w:val="none"/>
          <w:u w:val="single"/>
        </w:rPr>
        <w:t>监理服务</w:t>
      </w:r>
      <w:r>
        <w:rPr>
          <w:rFonts w:hint="eastAsia" w:ascii="宋体" w:hAnsi="宋体" w:cs="宋体"/>
          <w:kern w:val="0"/>
          <w:szCs w:val="21"/>
          <w:highlight w:val="none"/>
        </w:rPr>
        <w:t>”，采购人为</w:t>
      </w:r>
      <w:r>
        <w:rPr>
          <w:rFonts w:hint="eastAsia" w:ascii="宋体" w:hAnsi="宋体" w:cs="宋体"/>
          <w:kern w:val="0"/>
          <w:szCs w:val="21"/>
          <w:highlight w:val="none"/>
          <w:lang w:eastAsia="zh-CN"/>
        </w:rPr>
        <w:t>重庆国际复合材料股份有限公司</w:t>
      </w:r>
      <w:r>
        <w:rPr>
          <w:rFonts w:hint="eastAsia" w:ascii="宋体" w:hAnsi="宋体" w:cs="宋体"/>
          <w:kern w:val="0"/>
          <w:szCs w:val="21"/>
          <w:highlight w:val="none"/>
        </w:rPr>
        <w:t>，资金来源</w:t>
      </w:r>
      <w:r>
        <w:rPr>
          <w:rFonts w:hint="eastAsia" w:ascii="宋体" w:hAnsi="宋体" w:cs="宋体"/>
          <w:kern w:val="0"/>
          <w:szCs w:val="21"/>
          <w:highlight w:val="none"/>
          <w:u w:val="single"/>
        </w:rPr>
        <w:t>业主自筹</w:t>
      </w:r>
      <w:r>
        <w:rPr>
          <w:rFonts w:hint="eastAsia" w:ascii="宋体" w:hAnsi="宋体" w:cs="宋体"/>
          <w:kern w:val="0"/>
          <w:szCs w:val="21"/>
          <w:highlight w:val="none"/>
        </w:rPr>
        <w:t>，项目出资比例为</w:t>
      </w:r>
      <w:r>
        <w:rPr>
          <w:rFonts w:ascii="宋体" w:hAnsi="宋体" w:cs="宋体"/>
          <w:kern w:val="0"/>
          <w:szCs w:val="21"/>
          <w:highlight w:val="none"/>
          <w:u w:val="single"/>
        </w:rPr>
        <w:t>100%</w:t>
      </w:r>
      <w:r>
        <w:rPr>
          <w:rFonts w:hint="eastAsia" w:ascii="宋体" w:hAnsi="宋体" w:cs="宋体"/>
          <w:kern w:val="0"/>
          <w:szCs w:val="21"/>
          <w:highlight w:val="none"/>
          <w:u w:val="single"/>
        </w:rPr>
        <w:t>国有资金</w:t>
      </w:r>
      <w:r>
        <w:rPr>
          <w:rFonts w:hint="eastAsia" w:ascii="宋体" w:hAnsi="宋体" w:cs="宋体"/>
          <w:kern w:val="0"/>
          <w:szCs w:val="21"/>
          <w:highlight w:val="none"/>
        </w:rPr>
        <w:t>；本项目已具备谈判采购条件，现对</w:t>
      </w:r>
      <w:r>
        <w:rPr>
          <w:rFonts w:hint="eastAsia" w:ascii="宋体" w:hAnsi="宋体" w:cs="宋体"/>
          <w:kern w:val="0"/>
          <w:szCs w:val="21"/>
          <w:highlight w:val="none"/>
          <w:lang w:eastAsia="zh-CN"/>
        </w:rPr>
        <w:t>重庆国际复合材料股份有限公司</w:t>
      </w:r>
      <w:r>
        <w:rPr>
          <w:rFonts w:hint="eastAsia" w:ascii="宋体" w:hAnsi="宋体" w:cs="宋体"/>
          <w:b/>
          <w:szCs w:val="21"/>
          <w:highlight w:val="none"/>
          <w:u w:val="single"/>
          <w:lang w:eastAsia="zh-CN"/>
        </w:rPr>
        <w:t>高性能电子纤维布（龙山）项目</w:t>
      </w:r>
      <w:r>
        <w:rPr>
          <w:rFonts w:hint="eastAsia" w:ascii="宋体" w:hAnsi="宋体" w:cs="宋体"/>
          <w:b/>
          <w:szCs w:val="21"/>
          <w:highlight w:val="none"/>
          <w:u w:val="single"/>
        </w:rPr>
        <w:t>监理服务</w:t>
      </w:r>
      <w:r>
        <w:rPr>
          <w:rFonts w:hint="eastAsia" w:ascii="宋体" w:hAnsi="宋体" w:cs="宋体"/>
          <w:kern w:val="0"/>
          <w:szCs w:val="21"/>
          <w:highlight w:val="none"/>
        </w:rPr>
        <w:t>进行公开谈判采购，特邀有兴趣的潜在单位参与谈判采购。</w:t>
      </w:r>
    </w:p>
    <w:p w14:paraId="2EEB3D48">
      <w:pPr>
        <w:spacing w:line="440" w:lineRule="exact"/>
        <w:jc w:val="left"/>
        <w:outlineLvl w:val="0"/>
        <w:rPr>
          <w:rFonts w:hint="eastAsia" w:ascii="宋体" w:hAnsi="宋体"/>
          <w:b/>
          <w:snapToGrid w:val="0"/>
          <w:kern w:val="0"/>
          <w:szCs w:val="21"/>
          <w:highlight w:val="none"/>
        </w:rPr>
      </w:pPr>
      <w:bookmarkStart w:id="22" w:name="_Toc17916"/>
      <w:bookmarkStart w:id="23" w:name="_Toc29348"/>
      <w:bookmarkStart w:id="24" w:name="_Toc19590"/>
      <w:bookmarkStart w:id="25" w:name="_Toc16188"/>
      <w:bookmarkStart w:id="26" w:name="_Toc31685"/>
      <w:bookmarkStart w:id="27" w:name="_Toc20027"/>
      <w:bookmarkStart w:id="28" w:name="_Toc8077"/>
      <w:bookmarkStart w:id="29" w:name="_Toc6552"/>
      <w:bookmarkStart w:id="30" w:name="_Toc18911"/>
      <w:bookmarkStart w:id="31" w:name="_Toc24224"/>
      <w:r>
        <w:rPr>
          <w:rFonts w:hint="eastAsia" w:ascii="宋体" w:hAnsi="宋体"/>
          <w:b/>
          <w:snapToGrid w:val="0"/>
          <w:kern w:val="0"/>
          <w:szCs w:val="21"/>
          <w:highlight w:val="none"/>
        </w:rPr>
        <w:t>2. 项目概况与采购范围</w:t>
      </w:r>
      <w:bookmarkEnd w:id="22"/>
      <w:bookmarkEnd w:id="23"/>
      <w:bookmarkEnd w:id="24"/>
      <w:bookmarkEnd w:id="25"/>
      <w:bookmarkEnd w:id="26"/>
      <w:bookmarkEnd w:id="27"/>
      <w:bookmarkEnd w:id="28"/>
      <w:bookmarkEnd w:id="29"/>
      <w:bookmarkEnd w:id="30"/>
      <w:bookmarkEnd w:id="31"/>
    </w:p>
    <w:p w14:paraId="63B1BB77">
      <w:pPr>
        <w:widowControl/>
        <w:tabs>
          <w:tab w:val="left" w:pos="8208"/>
          <w:tab w:val="left" w:pos="9072"/>
        </w:tabs>
        <w:suppressAutoHyphens/>
        <w:spacing w:line="440" w:lineRule="exact"/>
        <w:rPr>
          <w:rFonts w:hint="eastAsia" w:ascii="宋体" w:hAnsi="宋体" w:cs="宋体"/>
          <w:bCs/>
          <w:kern w:val="0"/>
          <w:szCs w:val="21"/>
          <w:highlight w:val="none"/>
          <w:u w:val="single"/>
        </w:rPr>
      </w:pPr>
      <w:r>
        <w:rPr>
          <w:rFonts w:hint="eastAsia" w:ascii="宋体" w:hAnsi="宋体" w:cs="宋体"/>
          <w:kern w:val="0"/>
          <w:szCs w:val="21"/>
          <w:highlight w:val="none"/>
        </w:rPr>
        <w:t>2.1 项目名称：</w:t>
      </w:r>
      <w:r>
        <w:rPr>
          <w:rFonts w:hint="eastAsia" w:ascii="宋体" w:hAnsi="宋体" w:cs="宋体"/>
          <w:kern w:val="0"/>
          <w:szCs w:val="21"/>
          <w:highlight w:val="none"/>
          <w:u w:val="single"/>
          <w:lang w:eastAsia="zh-CN"/>
        </w:rPr>
        <w:t>高性能电子纤维布（龙山）项目</w:t>
      </w:r>
      <w:r>
        <w:rPr>
          <w:rFonts w:hint="eastAsia" w:ascii="宋体" w:hAnsi="宋体" w:cs="宋体"/>
          <w:kern w:val="0"/>
          <w:szCs w:val="21"/>
          <w:highlight w:val="none"/>
          <w:u w:val="single"/>
          <w:lang w:val="en-US" w:eastAsia="zh-CN"/>
        </w:rPr>
        <w:t>监理服务</w:t>
      </w:r>
    </w:p>
    <w:p w14:paraId="102B189E">
      <w:pPr>
        <w:tabs>
          <w:tab w:val="left" w:pos="3840"/>
          <w:tab w:val="left" w:pos="5300"/>
        </w:tabs>
        <w:autoSpaceDE w:val="0"/>
        <w:autoSpaceDN w:val="0"/>
        <w:adjustRightInd w:val="0"/>
        <w:snapToGrid w:val="0"/>
        <w:spacing w:line="460" w:lineRule="exact"/>
        <w:jc w:val="left"/>
        <w:rPr>
          <w:rFonts w:hint="eastAsia" w:ascii="宋体" w:hAnsi="宋体"/>
          <w:color w:val="000000"/>
          <w:szCs w:val="21"/>
          <w:highlight w:val="none"/>
        </w:rPr>
      </w:pPr>
      <w:r>
        <w:rPr>
          <w:rFonts w:hint="eastAsia" w:ascii="宋体" w:hAnsi="宋体"/>
          <w:color w:val="000000"/>
          <w:szCs w:val="21"/>
          <w:highlight w:val="none"/>
        </w:rPr>
        <w:t>2.2 采购范围：</w:t>
      </w:r>
      <w:r>
        <w:rPr>
          <w:rFonts w:hint="eastAsia" w:ascii="宋体" w:hAnsi="宋体" w:cs="宋体"/>
          <w:kern w:val="0"/>
          <w:szCs w:val="21"/>
          <w:highlight w:val="none"/>
          <w:u w:val="single"/>
          <w:lang w:eastAsia="zh-CN"/>
        </w:rPr>
        <w:t>高性能电子纤维布（龙山）项目</w:t>
      </w:r>
      <w:r>
        <w:rPr>
          <w:rFonts w:hint="eastAsia" w:ascii="宋体" w:hAnsi="宋体" w:cs="宋体"/>
          <w:kern w:val="0"/>
          <w:szCs w:val="21"/>
          <w:highlight w:val="none"/>
          <w:u w:val="single"/>
          <w:lang w:val="en-US" w:eastAsia="zh-CN"/>
        </w:rPr>
        <w:t>中所有涉及的施工工程</w:t>
      </w:r>
      <w:r>
        <w:rPr>
          <w:rFonts w:hint="eastAsia" w:ascii="宋体" w:hAnsi="宋体" w:cs="宋体"/>
          <w:color w:val="000000" w:themeColor="text1"/>
          <w:kern w:val="0"/>
          <w:szCs w:val="21"/>
          <w:highlight w:val="none"/>
          <w:u w:val="single"/>
          <w:lang w:val="en-US" w:eastAsia="zh-CN"/>
          <w14:textFill>
            <w14:solidFill>
              <w14:schemeClr w14:val="tx1"/>
            </w14:solidFill>
          </w14:textFill>
        </w:rPr>
        <w:t>（包含但不限于：所有建筑安装工程、废气处理建筑安装项目、浸配系统安装工程、污水处理建筑安装工程、空调系统建筑安装工程、高效机房建筑安装工程、织布车间安装等与本项目相关的所有建筑安装工程）施工阶段、设备安装等及缺陷责任期全过程监理。</w:t>
      </w:r>
      <w:r>
        <w:rPr>
          <w:rFonts w:hint="eastAsia" w:ascii="宋体" w:hAnsi="宋体" w:cs="宋体"/>
          <w:color w:val="000000" w:themeColor="text1"/>
          <w:szCs w:val="21"/>
          <w:highlight w:val="none"/>
          <w:u w:val="single"/>
          <w:lang w:eastAsia="zh-CN"/>
          <w14:textFill>
            <w14:solidFill>
              <w14:schemeClr w14:val="tx1"/>
            </w14:solidFill>
          </w14:textFill>
        </w:rPr>
        <w:t>工作要求包括“四控制、两管理、一协调、</w:t>
      </w:r>
      <w:r>
        <w:rPr>
          <w:rFonts w:hint="eastAsia" w:ascii="宋体" w:hAnsi="宋体" w:cs="宋体"/>
          <w:color w:val="000000" w:themeColor="text1"/>
          <w:szCs w:val="21"/>
          <w:highlight w:val="none"/>
          <w:u w:val="single"/>
          <w:lang w:val="en-US" w:eastAsia="zh-CN"/>
          <w14:textFill>
            <w14:solidFill>
              <w14:schemeClr w14:val="tx1"/>
            </w14:solidFill>
          </w14:textFill>
        </w:rPr>
        <w:t>一履职</w:t>
      </w:r>
      <w:r>
        <w:rPr>
          <w:rFonts w:hint="eastAsia" w:ascii="宋体" w:hAnsi="宋体" w:cs="宋体"/>
          <w:color w:val="000000" w:themeColor="text1"/>
          <w:szCs w:val="21"/>
          <w:highlight w:val="none"/>
          <w:u w:val="single"/>
          <w:lang w:eastAsia="zh-CN"/>
          <w14:textFill>
            <w14:solidFill>
              <w14:schemeClr w14:val="tx1"/>
            </w14:solidFill>
          </w14:textFill>
        </w:rPr>
        <w:t>”，即投资控制、进度控制、质量控制、安全生产和文明施工的控制、合同管理、信息管理以及协调各参建单位的工作关系，监督施工单位农民工工资发放，确保工程如期建成，并达到</w:t>
      </w:r>
      <w:r>
        <w:rPr>
          <w:rFonts w:hint="eastAsia" w:ascii="宋体" w:hAnsi="宋体" w:cs="宋体"/>
          <w:color w:val="000000" w:themeColor="text1"/>
          <w:szCs w:val="21"/>
          <w:highlight w:val="none"/>
          <w:u w:val="single"/>
          <w:lang w:val="en-US" w:eastAsia="zh-CN"/>
          <w14:textFill>
            <w14:solidFill>
              <w14:schemeClr w14:val="tx1"/>
            </w14:solidFill>
          </w14:textFill>
        </w:rPr>
        <w:t>现行国家标准和</w:t>
      </w:r>
      <w:r>
        <w:rPr>
          <w:rFonts w:hint="eastAsia" w:ascii="宋体" w:hAnsi="宋体" w:cs="宋体"/>
          <w:color w:val="000000" w:themeColor="text1"/>
          <w:szCs w:val="21"/>
          <w:highlight w:val="none"/>
          <w:u w:val="single"/>
          <w:lang w:eastAsia="zh-CN"/>
          <w14:textFill>
            <w14:solidFill>
              <w14:schemeClr w14:val="tx1"/>
            </w14:solidFill>
          </w14:textFill>
        </w:rPr>
        <w:t>建设工程施工合同约定的质量标准。</w:t>
      </w:r>
    </w:p>
    <w:p w14:paraId="08FF049A">
      <w:pPr>
        <w:topLinePunct/>
        <w:adjustRightInd w:val="0"/>
        <w:snapToGrid w:val="0"/>
        <w:spacing w:line="44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szCs w:val="21"/>
          <w:highlight w:val="none"/>
        </w:rPr>
        <w:t xml:space="preserve">2.3 </w:t>
      </w:r>
      <w:r>
        <w:rPr>
          <w:rFonts w:hint="eastAsia" w:ascii="宋体" w:hAnsi="宋体"/>
          <w:color w:val="000000" w:themeColor="text1"/>
          <w:szCs w:val="21"/>
          <w:highlight w:val="none"/>
          <w:lang w:val="en-US" w:eastAsia="zh-CN"/>
          <w14:textFill>
            <w14:solidFill>
              <w14:schemeClr w14:val="tx1"/>
            </w14:solidFill>
          </w14:textFill>
        </w:rPr>
        <w:t>监理服务期限</w:t>
      </w:r>
      <w:r>
        <w:rPr>
          <w:rFonts w:hint="eastAsia" w:ascii="宋体" w:hAnsi="宋体"/>
          <w:szCs w:val="21"/>
          <w:highlight w:val="none"/>
        </w:rPr>
        <w:t>：</w:t>
      </w:r>
      <w:r>
        <w:rPr>
          <w:rFonts w:hint="eastAsia" w:ascii="宋体" w:hAnsi="宋体" w:cs="宋体"/>
          <w:color w:val="000000" w:themeColor="text1"/>
          <w:kern w:val="0"/>
          <w:szCs w:val="21"/>
          <w:highlight w:val="none"/>
          <w:u w:val="single"/>
          <w14:textFill>
            <w14:solidFill>
              <w14:schemeClr w14:val="tx1"/>
            </w14:solidFill>
          </w14:textFill>
        </w:rPr>
        <w:t>以</w:t>
      </w:r>
      <w:r>
        <w:rPr>
          <w:rFonts w:hint="eastAsia" w:ascii="宋体" w:hAnsi="宋体" w:cs="宋体"/>
          <w:color w:val="000000" w:themeColor="text1"/>
          <w:kern w:val="0"/>
          <w:szCs w:val="21"/>
          <w:highlight w:val="none"/>
          <w:u w:val="single"/>
          <w:lang w:val="en-US" w:eastAsia="zh-CN"/>
          <w14:textFill>
            <w14:solidFill>
              <w14:schemeClr w14:val="tx1"/>
            </w14:solidFill>
          </w14:textFill>
        </w:rPr>
        <w:t>采购</w:t>
      </w:r>
      <w:r>
        <w:rPr>
          <w:rFonts w:hint="eastAsia" w:ascii="宋体" w:hAnsi="宋体" w:cs="宋体"/>
          <w:color w:val="000000" w:themeColor="text1"/>
          <w:kern w:val="0"/>
          <w:szCs w:val="21"/>
          <w:highlight w:val="none"/>
          <w:u w:val="single"/>
          <w14:textFill>
            <w14:solidFill>
              <w14:schemeClr w14:val="tx1"/>
            </w14:solidFill>
          </w14:textFill>
        </w:rPr>
        <w:t>人的书面进场通知为监理服务期的起始时间，以项目竣工验收合格、监理资料交接完成且审计机构完成工程审核、缺陷责任期(竣工后24个月)满后为监理服务期的完成时间。其中，建设期(现场监理时间):_</w:t>
      </w:r>
      <w:r>
        <w:rPr>
          <w:rFonts w:hint="eastAsia" w:ascii="宋体" w:hAnsi="宋体" w:cs="宋体"/>
          <w:color w:val="000000" w:themeColor="text1"/>
          <w:kern w:val="0"/>
          <w:szCs w:val="21"/>
          <w:highlight w:val="none"/>
          <w:u w:val="single"/>
          <w:lang w:val="en-US" w:eastAsia="zh-CN"/>
          <w14:textFill>
            <w14:solidFill>
              <w14:schemeClr w14:val="tx1"/>
            </w14:solidFill>
          </w14:textFill>
        </w:rPr>
        <w:t>270</w:t>
      </w:r>
      <w:r>
        <w:rPr>
          <w:rFonts w:hint="eastAsia" w:ascii="宋体" w:hAnsi="宋体" w:cs="宋体"/>
          <w:color w:val="000000" w:themeColor="text1"/>
          <w:kern w:val="0"/>
          <w:szCs w:val="21"/>
          <w:highlight w:val="none"/>
          <w:u w:val="single"/>
          <w14:textFill>
            <w14:solidFill>
              <w14:schemeClr w14:val="tx1"/>
            </w14:solidFill>
          </w14:textFill>
        </w:rPr>
        <w:t>日历天，计划开工日期:202</w:t>
      </w:r>
      <w:r>
        <w:rPr>
          <w:rFonts w:hint="eastAsia" w:ascii="宋体" w:hAnsi="宋体" w:cs="宋体"/>
          <w:color w:val="000000" w:themeColor="text1"/>
          <w:kern w:val="0"/>
          <w:szCs w:val="21"/>
          <w:highlight w:val="none"/>
          <w:u w:val="single"/>
          <w:lang w:val="en-US" w:eastAsia="zh-CN"/>
          <w14:textFill>
            <w14:solidFill>
              <w14:schemeClr w14:val="tx1"/>
            </w14:solidFill>
          </w14:textFill>
        </w:rPr>
        <w:t>6</w:t>
      </w:r>
      <w:r>
        <w:rPr>
          <w:rFonts w:hint="eastAsia" w:ascii="宋体" w:hAnsi="宋体" w:cs="宋体"/>
          <w:color w:val="000000" w:themeColor="text1"/>
          <w:kern w:val="0"/>
          <w:szCs w:val="21"/>
          <w:highlight w:val="none"/>
          <w:u w:val="single"/>
          <w14:textFill>
            <w14:solidFill>
              <w14:schemeClr w14:val="tx1"/>
            </w14:solidFill>
          </w14:textFill>
        </w:rPr>
        <w:t>年</w:t>
      </w:r>
      <w:r>
        <w:rPr>
          <w:rFonts w:hint="eastAsia" w:ascii="宋体" w:hAnsi="宋体" w:cs="宋体"/>
          <w:color w:val="000000" w:themeColor="text1"/>
          <w:kern w:val="0"/>
          <w:szCs w:val="21"/>
          <w:highlight w:val="none"/>
          <w:u w:val="single"/>
          <w:lang w:val="en-US" w:eastAsia="zh-CN"/>
          <w14:textFill>
            <w14:solidFill>
              <w14:schemeClr w14:val="tx1"/>
            </w14:solidFill>
          </w14:textFill>
        </w:rPr>
        <w:t>11</w:t>
      </w:r>
      <w:r>
        <w:rPr>
          <w:rFonts w:hint="eastAsia" w:ascii="宋体" w:hAnsi="宋体" w:cs="宋体"/>
          <w:color w:val="000000" w:themeColor="text1"/>
          <w:kern w:val="0"/>
          <w:szCs w:val="21"/>
          <w:highlight w:val="none"/>
          <w:u w:val="single"/>
          <w14:textFill>
            <w14:solidFill>
              <w14:schemeClr w14:val="tx1"/>
            </w14:solidFill>
          </w14:textFill>
        </w:rPr>
        <w:t>月(以发出开工报告书所载明的时间为准)，保修服务期:24个月(工程竣工验收合格之日至施工单位签定的质量保修书规定的期限止)</w:t>
      </w:r>
      <w:r>
        <w:rPr>
          <w:rFonts w:hint="eastAsia" w:ascii="宋体" w:hAnsi="宋体" w:cs="宋体"/>
          <w:color w:val="000000" w:themeColor="text1"/>
          <w:kern w:val="0"/>
          <w:szCs w:val="21"/>
          <w:highlight w:val="none"/>
          <w:u w:val="single"/>
          <w:lang w:eastAsia="zh-CN"/>
          <w14:textFill>
            <w14:solidFill>
              <w14:schemeClr w14:val="tx1"/>
            </w14:solidFill>
          </w14:textFill>
        </w:rPr>
        <w:t>。</w:t>
      </w:r>
    </w:p>
    <w:p w14:paraId="22715353">
      <w:pPr>
        <w:topLinePunct/>
        <w:adjustRightInd w:val="0"/>
        <w:snapToGrid w:val="0"/>
        <w:spacing w:line="440" w:lineRule="exact"/>
        <w:rPr>
          <w:rFonts w:ascii="宋体" w:hAnsi="宋体"/>
          <w:szCs w:val="21"/>
          <w:highlight w:val="none"/>
        </w:rPr>
      </w:pPr>
      <w:r>
        <w:rPr>
          <w:rFonts w:hint="eastAsia" w:ascii="宋体" w:hAnsi="宋体"/>
          <w:szCs w:val="21"/>
          <w:highlight w:val="none"/>
        </w:rPr>
        <w:t xml:space="preserve">2.4 </w:t>
      </w:r>
      <w:r>
        <w:rPr>
          <w:rFonts w:hint="eastAsia" w:ascii="宋体" w:hAnsi="宋体" w:cs="宋体"/>
          <w:kern w:val="0"/>
          <w:szCs w:val="21"/>
          <w:highlight w:val="none"/>
        </w:rPr>
        <w:t>该项目设置最高限价：</w:t>
      </w:r>
      <w:r>
        <w:rPr>
          <w:rFonts w:hint="eastAsia" w:ascii="宋体" w:hAnsi="宋体" w:cs="宋体"/>
          <w:color w:val="000000" w:themeColor="text1"/>
          <w:kern w:val="0"/>
          <w:szCs w:val="21"/>
          <w:highlight w:val="none"/>
          <w14:textFill>
            <w14:solidFill>
              <w14:schemeClr w14:val="tx1"/>
            </w14:solidFill>
          </w14:textFill>
        </w:rPr>
        <w:t>人民币</w:t>
      </w:r>
      <w:r>
        <w:rPr>
          <w:rFonts w:hint="eastAsia" w:ascii="宋体" w:hAnsi="宋体" w:cs="宋体"/>
          <w:color w:val="000000" w:themeColor="text1"/>
          <w:kern w:val="0"/>
          <w:szCs w:val="21"/>
          <w:highlight w:val="none"/>
          <w:u w:val="single"/>
          <w:lang w:val="en-US" w:eastAsia="zh-CN"/>
          <w14:textFill>
            <w14:solidFill>
              <w14:schemeClr w14:val="tx1"/>
            </w14:solidFill>
          </w14:textFill>
        </w:rPr>
        <w:t>66</w:t>
      </w:r>
      <w:r>
        <w:rPr>
          <w:rFonts w:hint="eastAsia" w:ascii="宋体" w:hAnsi="宋体" w:cs="宋体"/>
          <w:color w:val="000000" w:themeColor="text1"/>
          <w:kern w:val="0"/>
          <w:szCs w:val="21"/>
          <w:highlight w:val="none"/>
          <w14:textFill>
            <w14:solidFill>
              <w14:schemeClr w14:val="tx1"/>
            </w14:solidFill>
          </w14:textFill>
        </w:rPr>
        <w:t>万元，所有单位报价不得超过最高限价，</w:t>
      </w:r>
      <w:r>
        <w:rPr>
          <w:rFonts w:hint="eastAsia" w:ascii="宋体" w:hAnsi="宋体" w:cs="宋体"/>
          <w:color w:val="000000" w:themeColor="text1"/>
          <w:szCs w:val="21"/>
          <w:highlight w:val="none"/>
          <w14:textFill>
            <w14:solidFill>
              <w14:schemeClr w14:val="tx1"/>
            </w14:solidFill>
          </w14:textFill>
        </w:rPr>
        <w:t>该最高限</w:t>
      </w:r>
      <w:r>
        <w:rPr>
          <w:rFonts w:hint="eastAsia" w:ascii="宋体" w:hAnsi="宋体" w:cs="宋体"/>
          <w:szCs w:val="21"/>
          <w:highlight w:val="none"/>
        </w:rPr>
        <w:t>价的范围包括卖方为完成合同全部义务应承担的一切成本、费用和支出以及卖方的合理利润。</w:t>
      </w:r>
    </w:p>
    <w:p w14:paraId="75687306">
      <w:pPr>
        <w:topLinePunct/>
        <w:adjustRightInd w:val="0"/>
        <w:snapToGrid w:val="0"/>
        <w:spacing w:line="440" w:lineRule="exact"/>
        <w:rPr>
          <w:rFonts w:hint="eastAsia" w:ascii="宋体" w:hAnsi="宋体" w:cs="宋体"/>
          <w:kern w:val="0"/>
          <w:szCs w:val="21"/>
          <w:highlight w:val="none"/>
        </w:rPr>
      </w:pPr>
      <w:r>
        <w:rPr>
          <w:rFonts w:hint="eastAsia" w:ascii="宋体" w:hAnsi="宋体"/>
          <w:szCs w:val="21"/>
          <w:highlight w:val="none"/>
        </w:rPr>
        <w:t>2.</w:t>
      </w:r>
      <w:r>
        <w:rPr>
          <w:rFonts w:hint="eastAsia" w:ascii="宋体" w:hAnsi="宋体"/>
          <w:szCs w:val="21"/>
          <w:highlight w:val="none"/>
          <w:lang w:val="en-US" w:eastAsia="zh-CN"/>
        </w:rPr>
        <w:t>5</w:t>
      </w:r>
      <w:r>
        <w:rPr>
          <w:rFonts w:hint="eastAsia" w:ascii="宋体" w:hAnsi="宋体"/>
          <w:szCs w:val="21"/>
          <w:highlight w:val="none"/>
        </w:rPr>
        <w:t xml:space="preserve"> 付款方式：</w:t>
      </w:r>
      <w:r>
        <w:rPr>
          <w:rFonts w:hint="eastAsia" w:ascii="宋体" w:hAnsi="宋体" w:cs="宋体"/>
          <w:szCs w:val="21"/>
          <w:highlight w:val="none"/>
        </w:rPr>
        <w:t>按以下的计算方法、支付时间与金额，支付监理单位的监理工作报酬。</w:t>
      </w:r>
    </w:p>
    <w:p w14:paraId="7EE66872">
      <w:pPr>
        <w:topLinePunct/>
        <w:adjustRightInd w:val="0"/>
        <w:snapToGrid w:val="0"/>
        <w:spacing w:line="440" w:lineRule="exact"/>
        <w:rPr>
          <w:rFonts w:hint="eastAsia" w:ascii="宋体" w:hAnsi="宋体" w:cs="宋体"/>
          <w:szCs w:val="21"/>
          <w:highlight w:val="none"/>
        </w:rPr>
      </w:pPr>
      <w:bookmarkStart w:id="32" w:name="_Toc8793"/>
      <w:bookmarkStart w:id="33" w:name="_Toc20349"/>
      <w:bookmarkStart w:id="34" w:name="_Toc14373"/>
      <w:bookmarkStart w:id="35" w:name="_Toc9431"/>
      <w:bookmarkStart w:id="36" w:name="_Toc18439"/>
      <w:bookmarkStart w:id="37" w:name="_Toc21527"/>
      <w:bookmarkStart w:id="38" w:name="_Toc22086"/>
      <w:bookmarkStart w:id="39" w:name="_Toc25935"/>
      <w:bookmarkStart w:id="40" w:name="_Toc29166"/>
      <w:bookmarkStart w:id="41" w:name="_Toc25025"/>
      <w:r>
        <w:rPr>
          <w:rFonts w:hint="eastAsia" w:ascii="宋体" w:hAnsi="宋体" w:cs="宋体"/>
          <w:szCs w:val="21"/>
          <w:highlight w:val="none"/>
        </w:rPr>
        <w:t>按以下的计算方法、支付时间与金额，支付监理单位的监理工作报酬。</w:t>
      </w:r>
    </w:p>
    <w:p w14:paraId="5AC90E00">
      <w:pPr>
        <w:topLinePunct/>
        <w:adjustRightInd w:val="0"/>
        <w:snapToGrid w:val="0"/>
        <w:spacing w:line="440" w:lineRule="exact"/>
        <w:rPr>
          <w:rFonts w:hint="eastAsia" w:ascii="宋体" w:hAnsi="宋体" w:cs="宋体"/>
          <w:szCs w:val="21"/>
          <w:highlight w:val="none"/>
        </w:rPr>
      </w:pPr>
      <w:r>
        <w:rPr>
          <w:rFonts w:hint="eastAsia" w:ascii="宋体" w:hAnsi="宋体" w:cs="宋体"/>
          <w:szCs w:val="21"/>
          <w:highlight w:val="none"/>
        </w:rPr>
        <w:t>（1）监理工作报酬计算方法：</w:t>
      </w:r>
    </w:p>
    <w:p w14:paraId="241FA091">
      <w:pPr>
        <w:topLinePunct/>
        <w:adjustRightInd w:val="0"/>
        <w:snapToGrid w:val="0"/>
        <w:spacing w:line="440" w:lineRule="exact"/>
        <w:rPr>
          <w:rFonts w:hint="default" w:ascii="宋体" w:hAnsi="宋体" w:eastAsia="宋体" w:cs="宋体"/>
          <w:szCs w:val="21"/>
          <w:highlight w:val="none"/>
          <w:lang w:val="en-US" w:eastAsia="zh-CN"/>
        </w:rPr>
      </w:pPr>
      <w:r>
        <w:rPr>
          <w:rFonts w:hint="eastAsia" w:ascii="宋体" w:hAnsi="宋体" w:cs="宋体"/>
          <w:szCs w:val="21"/>
          <w:highlight w:val="none"/>
        </w:rPr>
        <w:t>监理结算金额=监理费中标价</w:t>
      </w:r>
      <w:r>
        <w:rPr>
          <w:rFonts w:hint="eastAsia" w:ascii="宋体" w:hAnsi="宋体" w:cs="宋体"/>
          <w:szCs w:val="21"/>
          <w:highlight w:val="none"/>
          <w:lang w:eastAsia="zh-CN"/>
        </w:rPr>
        <w:t>；</w:t>
      </w:r>
      <w:r>
        <w:rPr>
          <w:rFonts w:hint="eastAsia" w:ascii="宋体" w:hAnsi="宋体" w:cs="宋体"/>
          <w:szCs w:val="21"/>
          <w:highlight w:val="none"/>
          <w:lang w:val="en-US" w:eastAsia="zh-CN"/>
        </w:rPr>
        <w:t>报价人自行考虑可能存在的延期风险；</w:t>
      </w:r>
    </w:p>
    <w:p w14:paraId="0B767429">
      <w:pPr>
        <w:topLinePunct/>
        <w:adjustRightInd w:val="0"/>
        <w:snapToGrid w:val="0"/>
        <w:spacing w:line="440" w:lineRule="exact"/>
        <w:rPr>
          <w:rFonts w:hint="eastAsia" w:ascii="宋体" w:hAnsi="宋体" w:cs="宋体"/>
          <w:szCs w:val="21"/>
          <w:highlight w:val="none"/>
        </w:rPr>
      </w:pPr>
      <w:r>
        <w:rPr>
          <w:rFonts w:hint="eastAsia" w:ascii="宋体" w:hAnsi="宋体" w:cs="宋体"/>
          <w:szCs w:val="21"/>
          <w:highlight w:val="none"/>
        </w:rPr>
        <w:t>（2）监理服务收费支付办法：</w:t>
      </w:r>
    </w:p>
    <w:p w14:paraId="33191FA5">
      <w:pPr>
        <w:topLinePunct/>
        <w:adjustRightInd w:val="0"/>
        <w:snapToGrid w:val="0"/>
        <w:spacing w:line="440" w:lineRule="exact"/>
        <w:rPr>
          <w:rFonts w:hint="eastAsia" w:ascii="宋体" w:hAnsi="宋体" w:cs="宋体"/>
          <w:szCs w:val="21"/>
          <w:highlight w:val="none"/>
        </w:rPr>
      </w:pPr>
      <w:r>
        <w:rPr>
          <w:rFonts w:hint="eastAsia" w:ascii="宋体" w:hAnsi="宋体" w:cs="宋体"/>
          <w:szCs w:val="21"/>
          <w:highlight w:val="none"/>
        </w:rPr>
        <w:t>①本工程中标人进场后，</w:t>
      </w:r>
      <w:r>
        <w:rPr>
          <w:rFonts w:hint="eastAsia" w:ascii="宋体" w:hAnsi="宋体" w:cs="宋体"/>
          <w:szCs w:val="21"/>
          <w:highlight w:val="none"/>
          <w:lang w:eastAsia="zh-CN"/>
        </w:rPr>
        <w:t>采购人</w:t>
      </w:r>
      <w:r>
        <w:rPr>
          <w:rFonts w:hint="eastAsia" w:ascii="宋体" w:hAnsi="宋体" w:cs="宋体"/>
          <w:szCs w:val="21"/>
          <w:highlight w:val="none"/>
        </w:rPr>
        <w:t>不预付监理费用。</w:t>
      </w:r>
    </w:p>
    <w:p w14:paraId="7C779C1F">
      <w:pPr>
        <w:topLinePunct/>
        <w:adjustRightInd w:val="0"/>
        <w:snapToGrid w:val="0"/>
        <w:spacing w:line="440" w:lineRule="exact"/>
        <w:rPr>
          <w:rFonts w:hint="eastAsia" w:ascii="宋体" w:hAnsi="宋体" w:cs="宋体"/>
          <w:szCs w:val="21"/>
          <w:highlight w:val="none"/>
        </w:rPr>
      </w:pPr>
      <w:r>
        <w:rPr>
          <w:rFonts w:hint="eastAsia" w:ascii="宋体" w:hAnsi="宋体" w:cs="宋体"/>
          <w:szCs w:val="21"/>
          <w:highlight w:val="none"/>
        </w:rPr>
        <w:t>②</w:t>
      </w:r>
      <w:r>
        <w:rPr>
          <w:rFonts w:hint="eastAsia" w:ascii="宋体" w:hAnsi="宋体" w:cs="宋体"/>
          <w:szCs w:val="21"/>
          <w:highlight w:val="none"/>
          <w:lang w:eastAsia="zh-CN"/>
        </w:rPr>
        <w:t>采购人</w:t>
      </w:r>
      <w:r>
        <w:rPr>
          <w:rFonts w:hint="eastAsia" w:ascii="宋体" w:hAnsi="宋体" w:cs="宋体"/>
          <w:szCs w:val="21"/>
          <w:highlight w:val="none"/>
        </w:rPr>
        <w:t>每月支付合同金额的</w:t>
      </w:r>
      <w:r>
        <w:rPr>
          <w:rFonts w:hint="eastAsia" w:ascii="宋体" w:hAnsi="宋体" w:cs="宋体"/>
          <w:szCs w:val="21"/>
          <w:highlight w:val="none"/>
          <w:lang w:val="en-US" w:eastAsia="zh-CN"/>
        </w:rPr>
        <w:t>7</w:t>
      </w:r>
      <w:r>
        <w:rPr>
          <w:rFonts w:hint="eastAsia" w:ascii="宋体" w:hAnsi="宋体" w:cs="宋体"/>
          <w:szCs w:val="21"/>
          <w:highlight w:val="none"/>
        </w:rPr>
        <w:t xml:space="preserve"> %，</w:t>
      </w:r>
      <w:r>
        <w:rPr>
          <w:rFonts w:hint="eastAsia" w:ascii="宋体" w:hAnsi="宋体" w:cs="宋体"/>
          <w:szCs w:val="21"/>
          <w:highlight w:val="none"/>
          <w:lang w:val="en-US" w:eastAsia="zh-CN"/>
        </w:rPr>
        <w:t>且累计金额不超过监理费用的70%。</w:t>
      </w:r>
      <w:r>
        <w:rPr>
          <w:rFonts w:hint="eastAsia" w:ascii="宋体" w:hAnsi="宋体" w:cs="宋体"/>
          <w:szCs w:val="21"/>
          <w:highlight w:val="none"/>
        </w:rPr>
        <w:t>在支付前需收到监理人开具的付款金额足额的增值税专用发票，否则不予支付监理费，税率为6%</w:t>
      </w:r>
    </w:p>
    <w:p w14:paraId="531A94CD">
      <w:pPr>
        <w:topLinePunct/>
        <w:adjustRightInd w:val="0"/>
        <w:snapToGrid w:val="0"/>
        <w:spacing w:line="440" w:lineRule="exact"/>
        <w:rPr>
          <w:rFonts w:hint="eastAsia" w:ascii="宋体" w:hAnsi="宋体" w:cs="宋体"/>
          <w:szCs w:val="21"/>
          <w:highlight w:val="none"/>
        </w:rPr>
      </w:pPr>
      <w:r>
        <w:rPr>
          <w:rFonts w:hint="eastAsia" w:ascii="宋体" w:hAnsi="宋体" w:cs="宋体"/>
          <w:szCs w:val="21"/>
          <w:highlight w:val="none"/>
        </w:rPr>
        <w:t>③工程竣工验收合格、监理人提交合格监理档案并督促施工单位交齐完整竣工资料，结算办理完成且通过结算审定后支付至结算审定监理酬金的95%，工程竣工到质量缺陷责任期完后一次性支付剩余监理酬金，不计利息。质量缺陷责任期是指从竣工之日起2年。</w:t>
      </w:r>
    </w:p>
    <w:p w14:paraId="4F03D55D">
      <w:pPr>
        <w:topLinePunct/>
        <w:adjustRightInd w:val="0"/>
        <w:snapToGrid w:val="0"/>
        <w:spacing w:line="440" w:lineRule="exact"/>
        <w:rPr>
          <w:rFonts w:hint="eastAsia" w:ascii="宋体" w:hAnsi="宋体" w:cs="宋体"/>
          <w:szCs w:val="21"/>
          <w:highlight w:val="none"/>
        </w:rPr>
      </w:pPr>
      <w:r>
        <w:rPr>
          <w:rFonts w:hint="eastAsia" w:ascii="宋体" w:hAnsi="宋体" w:cs="宋体"/>
          <w:szCs w:val="21"/>
          <w:highlight w:val="none"/>
        </w:rPr>
        <w:t>④支付方式：银行</w:t>
      </w:r>
      <w:r>
        <w:rPr>
          <w:rFonts w:hint="eastAsia" w:ascii="宋体" w:hAnsi="宋体" w:cs="宋体"/>
          <w:szCs w:val="21"/>
          <w:highlight w:val="none"/>
          <w:lang w:val="en-US" w:eastAsia="zh-CN"/>
        </w:rPr>
        <w:t>转账或银行</w:t>
      </w:r>
      <w:r>
        <w:rPr>
          <w:rFonts w:hint="eastAsia" w:ascii="宋体" w:hAnsi="宋体" w:cs="宋体"/>
          <w:szCs w:val="21"/>
          <w:highlight w:val="none"/>
        </w:rPr>
        <w:t>承兑汇票。</w:t>
      </w:r>
    </w:p>
    <w:p w14:paraId="0A95D958">
      <w:pPr>
        <w:spacing w:line="440" w:lineRule="exact"/>
        <w:jc w:val="left"/>
        <w:outlineLvl w:val="0"/>
        <w:rPr>
          <w:rFonts w:hint="eastAsia" w:ascii="宋体" w:hAnsi="宋体"/>
          <w:b/>
          <w:snapToGrid w:val="0"/>
          <w:kern w:val="0"/>
          <w:szCs w:val="21"/>
          <w:highlight w:val="none"/>
        </w:rPr>
      </w:pPr>
      <w:r>
        <w:rPr>
          <w:rFonts w:hint="eastAsia" w:ascii="宋体" w:hAnsi="宋体"/>
          <w:b/>
          <w:snapToGrid w:val="0"/>
          <w:kern w:val="0"/>
          <w:szCs w:val="21"/>
          <w:highlight w:val="none"/>
        </w:rPr>
        <w:t>3. 供应商资格要求</w:t>
      </w:r>
    </w:p>
    <w:p w14:paraId="1ED0A69E">
      <w:pPr>
        <w:topLinePunct/>
        <w:adjustRightInd w:val="0"/>
        <w:snapToGrid w:val="0"/>
        <w:spacing w:line="440" w:lineRule="exact"/>
        <w:rPr>
          <w:rFonts w:hint="eastAsia" w:ascii="宋体" w:hAnsi="宋体"/>
          <w:szCs w:val="21"/>
          <w:highlight w:val="none"/>
        </w:rPr>
      </w:pPr>
      <w:r>
        <w:rPr>
          <w:rFonts w:hint="eastAsia" w:ascii="宋体" w:hAnsi="宋体"/>
          <w:szCs w:val="21"/>
          <w:highlight w:val="none"/>
        </w:rPr>
        <w:t>3.1本次谈判采购实行资格后审，供应商应满足下列资格条件：</w:t>
      </w:r>
    </w:p>
    <w:p w14:paraId="2BEB45C5">
      <w:pPr>
        <w:spacing w:line="440" w:lineRule="exact"/>
        <w:jc w:val="left"/>
        <w:outlineLvl w:val="0"/>
        <w:rPr>
          <w:rFonts w:hint="eastAsia" w:ascii="宋体" w:hAnsi="宋体"/>
          <w:szCs w:val="21"/>
          <w:highlight w:val="none"/>
        </w:rPr>
      </w:pPr>
      <w:r>
        <w:rPr>
          <w:rFonts w:hint="eastAsia" w:ascii="宋体" w:hAnsi="宋体"/>
          <w:szCs w:val="21"/>
          <w:highlight w:val="none"/>
        </w:rPr>
        <w:t>1、营业执照</w:t>
      </w:r>
    </w:p>
    <w:p w14:paraId="7ABBCACA">
      <w:pPr>
        <w:spacing w:line="440" w:lineRule="exact"/>
        <w:jc w:val="left"/>
        <w:outlineLvl w:val="0"/>
        <w:rPr>
          <w:rFonts w:hint="eastAsia" w:ascii="宋体" w:hAnsi="宋体"/>
          <w:szCs w:val="21"/>
          <w:highlight w:val="none"/>
        </w:rPr>
      </w:pPr>
      <w:r>
        <w:rPr>
          <w:rFonts w:hint="eastAsia" w:ascii="宋体" w:hAnsi="宋体"/>
          <w:szCs w:val="21"/>
          <w:highlight w:val="none"/>
        </w:rPr>
        <w:t>取得有效的营业执照。</w:t>
      </w:r>
    </w:p>
    <w:p w14:paraId="5023DC30">
      <w:pPr>
        <w:spacing w:line="440" w:lineRule="exact"/>
        <w:jc w:val="left"/>
        <w:outlineLvl w:val="0"/>
        <w:rPr>
          <w:rFonts w:hint="eastAsia" w:ascii="宋体" w:hAnsi="宋体"/>
          <w:szCs w:val="21"/>
          <w:highlight w:val="none"/>
        </w:rPr>
      </w:pPr>
      <w:r>
        <w:rPr>
          <w:rFonts w:hint="eastAsia" w:ascii="宋体" w:hAnsi="宋体"/>
          <w:szCs w:val="21"/>
          <w:highlight w:val="none"/>
        </w:rPr>
        <w:t>（提供有效的营业执照副本复印件或扫描件并加盖投标单位鲜章，原件必查。）</w:t>
      </w:r>
    </w:p>
    <w:p w14:paraId="3C71654B">
      <w:pPr>
        <w:spacing w:line="440" w:lineRule="exact"/>
        <w:jc w:val="left"/>
        <w:outlineLvl w:val="0"/>
        <w:rPr>
          <w:rFonts w:hint="eastAsia" w:ascii="宋体" w:hAnsi="宋体"/>
          <w:szCs w:val="21"/>
          <w:highlight w:val="none"/>
        </w:rPr>
      </w:pPr>
      <w:r>
        <w:rPr>
          <w:rFonts w:hint="eastAsia" w:ascii="宋体" w:hAnsi="宋体"/>
          <w:szCs w:val="21"/>
          <w:highlight w:val="none"/>
        </w:rPr>
        <w:t>2、资质条件</w:t>
      </w:r>
    </w:p>
    <w:p w14:paraId="79FF4EF5">
      <w:pPr>
        <w:spacing w:line="440" w:lineRule="exact"/>
        <w:jc w:val="left"/>
        <w:outlineLvl w:val="0"/>
        <w:rPr>
          <w:rFonts w:hint="eastAsia" w:ascii="宋体" w:hAnsi="宋体"/>
          <w:szCs w:val="21"/>
          <w:highlight w:val="none"/>
        </w:rPr>
      </w:pPr>
      <w:r>
        <w:rPr>
          <w:rFonts w:hint="eastAsia" w:ascii="宋体" w:hAnsi="宋体"/>
          <w:szCs w:val="21"/>
          <w:highlight w:val="none"/>
        </w:rPr>
        <w:t>同时具有建设行政主管部门颁发的房屋建筑工程监理甲级和机电安装工程监理甲级及以上或具有建设行政主管部门颁发的工程监理综合资质 。</w:t>
      </w:r>
    </w:p>
    <w:p w14:paraId="64939A6D">
      <w:pPr>
        <w:spacing w:line="440" w:lineRule="exact"/>
        <w:jc w:val="left"/>
        <w:outlineLvl w:val="0"/>
        <w:rPr>
          <w:rFonts w:hint="eastAsia" w:ascii="宋体" w:hAnsi="宋体"/>
          <w:szCs w:val="21"/>
          <w:highlight w:val="none"/>
        </w:rPr>
      </w:pPr>
      <w:r>
        <w:rPr>
          <w:rFonts w:hint="eastAsia" w:ascii="宋体" w:hAnsi="宋体"/>
          <w:szCs w:val="21"/>
          <w:highlight w:val="none"/>
        </w:rPr>
        <w:t>（提供有效的资质证书副本复印件或扫描件并加盖投标单位鲜章。）</w:t>
      </w:r>
    </w:p>
    <w:p w14:paraId="791A214A">
      <w:pPr>
        <w:spacing w:line="440" w:lineRule="exact"/>
        <w:jc w:val="left"/>
        <w:outlineLvl w:val="0"/>
        <w:rPr>
          <w:rFonts w:hint="eastAsia" w:ascii="宋体" w:hAnsi="宋体"/>
          <w:szCs w:val="21"/>
          <w:highlight w:val="none"/>
        </w:rPr>
      </w:pPr>
      <w:r>
        <w:rPr>
          <w:rFonts w:hint="eastAsia" w:ascii="宋体" w:hAnsi="宋体"/>
          <w:szCs w:val="21"/>
          <w:highlight w:val="none"/>
        </w:rPr>
        <w:t>3、业绩要求</w:t>
      </w:r>
    </w:p>
    <w:p w14:paraId="56908D46">
      <w:pPr>
        <w:spacing w:line="440" w:lineRule="exact"/>
        <w:jc w:val="left"/>
        <w:outlineLvl w:val="0"/>
        <w:rPr>
          <w:rFonts w:hint="eastAsia" w:ascii="宋体" w:hAnsi="宋体"/>
          <w:szCs w:val="21"/>
          <w:highlight w:val="none"/>
        </w:rPr>
      </w:pPr>
      <w:r>
        <w:rPr>
          <w:rFonts w:hint="eastAsia" w:ascii="宋体" w:hAnsi="宋体"/>
          <w:szCs w:val="21"/>
          <w:highlight w:val="none"/>
        </w:rPr>
        <w:t xml:space="preserve">近三年（竣工时间为2023年 </w:t>
      </w:r>
      <w:r>
        <w:rPr>
          <w:rFonts w:hint="eastAsia" w:ascii="宋体" w:hAnsi="宋体"/>
          <w:szCs w:val="21"/>
          <w:highlight w:val="none"/>
          <w:lang w:val="en-US" w:eastAsia="zh-CN"/>
        </w:rPr>
        <w:t>9</w:t>
      </w:r>
      <w:r>
        <w:rPr>
          <w:rFonts w:hint="eastAsia" w:ascii="宋体" w:hAnsi="宋体"/>
          <w:szCs w:val="21"/>
          <w:highlight w:val="none"/>
        </w:rPr>
        <w:t>月 1 日起至投标截止之日止）至少具有1个单项合同工程</w:t>
      </w:r>
      <w:r>
        <w:rPr>
          <w:rFonts w:hint="eastAsia" w:ascii="宋体" w:hAnsi="宋体"/>
          <w:szCs w:val="21"/>
          <w:highlight w:val="none"/>
          <w:shd w:val="clear"/>
        </w:rPr>
        <w:t>造价在</w:t>
      </w:r>
      <w:r>
        <w:rPr>
          <w:rFonts w:hint="eastAsia" w:ascii="宋体" w:hAnsi="宋体"/>
          <w:szCs w:val="21"/>
          <w:highlight w:val="none"/>
          <w:shd w:val="clear"/>
          <w:lang w:val="en-US" w:eastAsia="zh-CN"/>
        </w:rPr>
        <w:t>5000</w:t>
      </w:r>
      <w:r>
        <w:rPr>
          <w:rFonts w:hint="eastAsia" w:ascii="宋体" w:hAnsi="宋体"/>
          <w:szCs w:val="21"/>
          <w:highlight w:val="none"/>
          <w:shd w:val="clear"/>
        </w:rPr>
        <w:t>万元及</w:t>
      </w:r>
      <w:r>
        <w:rPr>
          <w:rFonts w:hint="eastAsia" w:ascii="宋体" w:hAnsi="宋体"/>
          <w:szCs w:val="21"/>
          <w:highlight w:val="none"/>
        </w:rPr>
        <w:t>以上且竣工验收合格的工业项目工程的监理业绩。</w:t>
      </w:r>
    </w:p>
    <w:p w14:paraId="38064003">
      <w:pPr>
        <w:spacing w:line="440" w:lineRule="exact"/>
        <w:jc w:val="left"/>
        <w:outlineLvl w:val="0"/>
        <w:rPr>
          <w:rFonts w:hint="eastAsia" w:ascii="宋体" w:hAnsi="宋体"/>
          <w:szCs w:val="21"/>
          <w:highlight w:val="none"/>
        </w:rPr>
      </w:pPr>
      <w:r>
        <w:rPr>
          <w:rFonts w:hint="eastAsia" w:ascii="宋体" w:hAnsi="宋体"/>
          <w:szCs w:val="21"/>
          <w:highlight w:val="none"/>
        </w:rPr>
        <w:t>[须提供每项业绩的中标通知书、监理合同和业务手册或（交）竣工验收意见书复印件或扫描件 、中标信息相关网站查询结果复印件或扫描件，若以上资料无法体现规模、工程特点，可补充提交业主证明复印件或扫描件，复印件或扫描件须加盖投标单位鲜章，原件必查。若是以非招标方式承担监理的，可不提供中标通知书，但其他资料均须提供。]</w:t>
      </w:r>
    </w:p>
    <w:p w14:paraId="75CED47A">
      <w:pPr>
        <w:spacing w:line="440" w:lineRule="exact"/>
        <w:jc w:val="left"/>
        <w:outlineLvl w:val="0"/>
        <w:rPr>
          <w:rFonts w:hint="eastAsia" w:ascii="宋体" w:hAnsi="宋体"/>
          <w:szCs w:val="21"/>
          <w:highlight w:val="none"/>
        </w:rPr>
      </w:pPr>
      <w:r>
        <w:rPr>
          <w:rFonts w:hint="eastAsia" w:ascii="宋体" w:hAnsi="宋体"/>
          <w:szCs w:val="21"/>
          <w:highlight w:val="none"/>
        </w:rPr>
        <w:t>注：中标信息（或施工许可信息）相关网站查询结果：应从全国建筑市场监管公共服务平台（如全国公共资源交易平台网站及相关链接地方公共资源交易平台网站、重庆市招标投标综合网、重庆建设工程信息网等网站）下载，否则视为无效业绩，按废标处理。</w:t>
      </w:r>
    </w:p>
    <w:p w14:paraId="7181F86F">
      <w:pPr>
        <w:spacing w:line="440" w:lineRule="exact"/>
        <w:jc w:val="left"/>
        <w:outlineLvl w:val="0"/>
        <w:rPr>
          <w:rFonts w:hint="eastAsia" w:ascii="宋体" w:hAnsi="宋体"/>
          <w:szCs w:val="21"/>
          <w:highlight w:val="none"/>
        </w:rPr>
      </w:pPr>
      <w:r>
        <w:rPr>
          <w:rFonts w:hint="eastAsia" w:ascii="宋体" w:hAnsi="宋体"/>
          <w:szCs w:val="21"/>
          <w:highlight w:val="none"/>
        </w:rPr>
        <w:t>4、 总监理工程师：</w:t>
      </w:r>
    </w:p>
    <w:p w14:paraId="0C5EBDE0">
      <w:pPr>
        <w:spacing w:line="440" w:lineRule="exact"/>
        <w:jc w:val="left"/>
        <w:outlineLvl w:val="0"/>
        <w:rPr>
          <w:rFonts w:hint="eastAsia" w:ascii="宋体" w:hAnsi="宋体"/>
          <w:szCs w:val="21"/>
          <w:highlight w:val="none"/>
        </w:rPr>
      </w:pPr>
      <w:r>
        <w:rPr>
          <w:rFonts w:hint="eastAsia" w:ascii="宋体" w:hAnsi="宋体"/>
          <w:szCs w:val="21"/>
          <w:highlight w:val="none"/>
        </w:rPr>
        <w:t>（1）拟派总监理工程师 1 人：须为本单位在册职工，必须在报价人本单位注册并应具备国家建设部颁发的注册监理工程师（注册专业为机电安装工程或房屋建筑工程）证书；高级及以上技术职称。</w:t>
      </w:r>
    </w:p>
    <w:p w14:paraId="314AC74E">
      <w:pPr>
        <w:spacing w:line="440" w:lineRule="exact"/>
        <w:jc w:val="left"/>
        <w:outlineLvl w:val="0"/>
        <w:rPr>
          <w:rFonts w:hint="eastAsia" w:ascii="宋体" w:hAnsi="宋体"/>
          <w:szCs w:val="21"/>
          <w:highlight w:val="none"/>
        </w:rPr>
      </w:pPr>
      <w:r>
        <w:rPr>
          <w:rFonts w:hint="eastAsia" w:ascii="宋体" w:hAnsi="宋体"/>
          <w:szCs w:val="21"/>
          <w:highlight w:val="none"/>
        </w:rPr>
        <w:t xml:space="preserve">（2）业绩要求：近三年（竣工时间为2023年 </w:t>
      </w:r>
      <w:r>
        <w:rPr>
          <w:rFonts w:hint="eastAsia" w:ascii="宋体" w:hAnsi="宋体"/>
          <w:szCs w:val="21"/>
          <w:highlight w:val="none"/>
          <w:lang w:val="en-US" w:eastAsia="zh-CN"/>
        </w:rPr>
        <w:t>9</w:t>
      </w:r>
      <w:r>
        <w:rPr>
          <w:rFonts w:hint="eastAsia" w:ascii="宋体" w:hAnsi="宋体"/>
          <w:szCs w:val="21"/>
          <w:highlight w:val="none"/>
        </w:rPr>
        <w:t>月 1 日起至投标截止之日止）至少具有1个单项合同工程造价在</w:t>
      </w:r>
      <w:r>
        <w:rPr>
          <w:rFonts w:hint="eastAsia" w:ascii="宋体" w:hAnsi="宋体"/>
          <w:szCs w:val="21"/>
          <w:highlight w:val="none"/>
          <w:lang w:val="en-US" w:eastAsia="zh-CN"/>
        </w:rPr>
        <w:t>5000</w:t>
      </w:r>
      <w:r>
        <w:rPr>
          <w:rFonts w:hint="eastAsia" w:ascii="宋体" w:hAnsi="宋体"/>
          <w:szCs w:val="21"/>
          <w:highlight w:val="none"/>
        </w:rPr>
        <w:t>万元及以上且竣工验收合格的工业项目工程的监理业绩，且在其中担任总监理工程师。</w:t>
      </w:r>
    </w:p>
    <w:p w14:paraId="0C460AAB">
      <w:pPr>
        <w:spacing w:line="440" w:lineRule="exact"/>
        <w:jc w:val="left"/>
        <w:outlineLvl w:val="0"/>
        <w:rPr>
          <w:rFonts w:hint="eastAsia" w:ascii="宋体" w:hAnsi="宋体"/>
          <w:szCs w:val="21"/>
          <w:highlight w:val="none"/>
        </w:rPr>
      </w:pPr>
      <w:r>
        <w:rPr>
          <w:rFonts w:hint="eastAsia" w:ascii="宋体" w:hAnsi="宋体"/>
          <w:szCs w:val="21"/>
          <w:highlight w:val="none"/>
        </w:rPr>
        <w:t xml:space="preserve">[须提供每项业绩的中标通知书、监理合同和业务手册或（交）竣工验收意见书复印件或扫描件 、中标信息相关网站查询结果复印件或扫描件，若以上资料无法体现规模、工程特点和总监姓名，可补充提交业主证明复印件或扫描件；提供注册证书、职称证书、2025 年 </w:t>
      </w:r>
      <w:r>
        <w:rPr>
          <w:rFonts w:hint="eastAsia" w:ascii="宋体" w:hAnsi="宋体"/>
          <w:szCs w:val="21"/>
          <w:highlight w:val="none"/>
          <w:lang w:val="en-US" w:eastAsia="zh-CN"/>
        </w:rPr>
        <w:t>9</w:t>
      </w:r>
      <w:r>
        <w:rPr>
          <w:rFonts w:hint="eastAsia" w:ascii="宋体" w:hAnsi="宋体"/>
          <w:szCs w:val="21"/>
          <w:highlight w:val="none"/>
        </w:rPr>
        <w:t xml:space="preserve">月- 2026年 </w:t>
      </w:r>
      <w:r>
        <w:rPr>
          <w:rFonts w:hint="eastAsia" w:ascii="宋体" w:hAnsi="宋体"/>
          <w:szCs w:val="21"/>
          <w:highlight w:val="none"/>
          <w:lang w:val="en-US" w:eastAsia="zh-CN"/>
        </w:rPr>
        <w:t>9</w:t>
      </w:r>
      <w:r>
        <w:rPr>
          <w:rFonts w:hint="eastAsia" w:ascii="宋体" w:hAnsi="宋体"/>
          <w:szCs w:val="21"/>
          <w:highlight w:val="none"/>
        </w:rPr>
        <w:t>月的养老保险缴纳证明和复印件或扫描件；复印件或扫描件须加盖投标单位鲜章，原件必查。若是以非招标方式承担施工的，可不提供中标通知书，但其他资料均须提供。]</w:t>
      </w:r>
    </w:p>
    <w:p w14:paraId="02261959">
      <w:pPr>
        <w:spacing w:line="440" w:lineRule="exact"/>
        <w:jc w:val="left"/>
        <w:outlineLvl w:val="0"/>
        <w:rPr>
          <w:rFonts w:hint="eastAsia" w:ascii="宋体" w:hAnsi="宋体"/>
          <w:szCs w:val="21"/>
          <w:highlight w:val="none"/>
        </w:rPr>
      </w:pPr>
      <w:r>
        <w:rPr>
          <w:rFonts w:hint="eastAsia" w:ascii="宋体" w:hAnsi="宋体"/>
          <w:szCs w:val="21"/>
          <w:highlight w:val="none"/>
        </w:rPr>
        <w:t>注：中标信息（或施工许可信息）相关网站查询结果：应从全国建筑市场监管公共服务平台（如全国公共资源交易平台网站及相关链接地方公共资源交易平台网站、重庆市招标投标综合网、重庆建设工程信息网等网站）下载，否则视为无效业绩，按废标处理。</w:t>
      </w:r>
    </w:p>
    <w:p w14:paraId="681E0E69">
      <w:pPr>
        <w:spacing w:line="440" w:lineRule="exact"/>
        <w:jc w:val="left"/>
        <w:outlineLvl w:val="0"/>
        <w:rPr>
          <w:rFonts w:hint="eastAsia" w:ascii="宋体" w:hAnsi="宋体"/>
          <w:szCs w:val="21"/>
          <w:highlight w:val="none"/>
        </w:rPr>
      </w:pPr>
      <w:r>
        <w:rPr>
          <w:rFonts w:hint="eastAsia" w:ascii="宋体" w:hAnsi="宋体"/>
          <w:szCs w:val="21"/>
          <w:highlight w:val="none"/>
        </w:rPr>
        <w:t>5、 其他人员：</w:t>
      </w:r>
    </w:p>
    <w:p w14:paraId="379631A1">
      <w:pPr>
        <w:spacing w:line="440" w:lineRule="exact"/>
        <w:jc w:val="left"/>
        <w:outlineLvl w:val="0"/>
        <w:rPr>
          <w:rFonts w:hint="eastAsia" w:ascii="宋体" w:hAnsi="宋体"/>
          <w:szCs w:val="21"/>
          <w:highlight w:val="none"/>
        </w:rPr>
      </w:pPr>
      <w:r>
        <w:rPr>
          <w:rFonts w:hint="eastAsia" w:ascii="宋体" w:hAnsi="宋体"/>
          <w:szCs w:val="21"/>
          <w:highlight w:val="none"/>
        </w:rPr>
        <w:t>（1） 机电安装 专业监理工程师1人，土建 专业监理工程师2人。</w:t>
      </w:r>
    </w:p>
    <w:p w14:paraId="62DDBB5D">
      <w:pPr>
        <w:spacing w:line="440" w:lineRule="exact"/>
        <w:jc w:val="left"/>
        <w:outlineLvl w:val="0"/>
        <w:rPr>
          <w:rFonts w:hint="eastAsia" w:ascii="宋体" w:hAnsi="宋体"/>
          <w:szCs w:val="21"/>
          <w:highlight w:val="none"/>
        </w:rPr>
      </w:pPr>
      <w:r>
        <w:rPr>
          <w:rFonts w:hint="eastAsia" w:ascii="宋体" w:hAnsi="宋体"/>
          <w:szCs w:val="21"/>
          <w:highlight w:val="none"/>
        </w:rPr>
        <w:t xml:space="preserve">机电安装 专业监理工程师 1 人：具备注册监理工程师证书（注册专业为 机电安装 工程），大学专科及以上学历工程类相关专业。须为注册在本单位，且具备工程类中级及以上职称。业绩要求：近三年（竣工时间为2023年 </w:t>
      </w:r>
      <w:r>
        <w:rPr>
          <w:rFonts w:hint="eastAsia" w:ascii="宋体" w:hAnsi="宋体"/>
          <w:szCs w:val="21"/>
          <w:highlight w:val="none"/>
          <w:lang w:val="en-US" w:eastAsia="zh-CN"/>
        </w:rPr>
        <w:t>9</w:t>
      </w:r>
      <w:r>
        <w:rPr>
          <w:rFonts w:hint="eastAsia" w:ascii="宋体" w:hAnsi="宋体"/>
          <w:szCs w:val="21"/>
          <w:highlight w:val="none"/>
        </w:rPr>
        <w:t>月 1 日起至投标截止之日止）至少具有1个单项合同工程造价在</w:t>
      </w:r>
      <w:r>
        <w:rPr>
          <w:rFonts w:hint="eastAsia" w:ascii="宋体" w:hAnsi="宋体"/>
          <w:szCs w:val="21"/>
          <w:highlight w:val="none"/>
          <w:lang w:val="en-US" w:eastAsia="zh-CN"/>
        </w:rPr>
        <w:t>5000</w:t>
      </w:r>
      <w:r>
        <w:rPr>
          <w:rFonts w:hint="eastAsia" w:ascii="宋体" w:hAnsi="宋体"/>
          <w:szCs w:val="21"/>
          <w:highlight w:val="none"/>
        </w:rPr>
        <w:t>万元及以上且竣工验收合格的工业项目工程的监理业绩，且在其中担任专业监理工程师。</w:t>
      </w:r>
    </w:p>
    <w:p w14:paraId="634331EA">
      <w:pPr>
        <w:spacing w:line="440" w:lineRule="exact"/>
        <w:jc w:val="left"/>
        <w:outlineLvl w:val="0"/>
        <w:rPr>
          <w:rFonts w:hint="eastAsia" w:ascii="宋体" w:hAnsi="宋体"/>
          <w:szCs w:val="21"/>
          <w:highlight w:val="none"/>
        </w:rPr>
      </w:pPr>
      <w:r>
        <w:rPr>
          <w:rFonts w:hint="eastAsia" w:ascii="宋体" w:hAnsi="宋体"/>
          <w:szCs w:val="21"/>
          <w:highlight w:val="none"/>
        </w:rPr>
        <w:t>土建 专业监理工程师 2 人：具备注册监理工程师证书（注册专业为 土建 工程），大学专科及以上学历工程类相关专业，须为注册在本单位，且具备工程类中及以上职称。业绩要求：近三年（竣工时间为2023年</w:t>
      </w:r>
      <w:r>
        <w:rPr>
          <w:rFonts w:hint="eastAsia" w:ascii="宋体" w:hAnsi="宋体"/>
          <w:szCs w:val="21"/>
          <w:highlight w:val="none"/>
          <w:lang w:val="en-US" w:eastAsia="zh-CN"/>
        </w:rPr>
        <w:t>9</w:t>
      </w:r>
      <w:r>
        <w:rPr>
          <w:rFonts w:hint="eastAsia" w:ascii="宋体" w:hAnsi="宋体"/>
          <w:szCs w:val="21"/>
          <w:highlight w:val="none"/>
        </w:rPr>
        <w:t>月 1 日起至投标截止之日止）至少具有1个单项合同工程造价在</w:t>
      </w:r>
      <w:r>
        <w:rPr>
          <w:rFonts w:hint="eastAsia" w:ascii="宋体" w:hAnsi="宋体"/>
          <w:szCs w:val="21"/>
          <w:highlight w:val="none"/>
          <w:lang w:val="en-US" w:eastAsia="zh-CN"/>
        </w:rPr>
        <w:t>5000</w:t>
      </w:r>
      <w:r>
        <w:rPr>
          <w:rFonts w:hint="eastAsia" w:ascii="宋体" w:hAnsi="宋体"/>
          <w:szCs w:val="21"/>
          <w:highlight w:val="none"/>
        </w:rPr>
        <w:t>万元及以上且竣工验收合格的工业项目的监理业绩，且在其中担任专业监理工程师</w:t>
      </w:r>
    </w:p>
    <w:p w14:paraId="23F9D972">
      <w:pPr>
        <w:spacing w:line="440" w:lineRule="exact"/>
        <w:jc w:val="left"/>
        <w:outlineLvl w:val="0"/>
        <w:rPr>
          <w:rFonts w:hint="eastAsia" w:ascii="宋体" w:hAnsi="宋体"/>
          <w:szCs w:val="21"/>
          <w:highlight w:val="none"/>
        </w:rPr>
      </w:pPr>
      <w:r>
        <w:rPr>
          <w:rFonts w:hint="eastAsia" w:ascii="宋体" w:hAnsi="宋体"/>
          <w:szCs w:val="21"/>
          <w:highlight w:val="none"/>
        </w:rPr>
        <w:t>[须提供每项业绩的中标通知书、监理合同和业务手册或（交）竣工验收意见书复印件或扫描件 、中标信息相关网站查询结果复印件或扫描件，若以上资料无法体现规模、工程特点和专业监理工程师姓名，可补充提交业主证明复印件或扫描件；提供建设部颁发的监理工程师注册执业证书或重庆市建设行政主管部门颁发的重庆市监理工程师岗位证书、2025 年</w:t>
      </w:r>
      <w:r>
        <w:rPr>
          <w:rFonts w:hint="eastAsia" w:ascii="宋体" w:hAnsi="宋体"/>
          <w:szCs w:val="21"/>
          <w:highlight w:val="none"/>
          <w:lang w:val="en-US" w:eastAsia="zh-CN"/>
        </w:rPr>
        <w:t>9</w:t>
      </w:r>
      <w:r>
        <w:rPr>
          <w:rFonts w:hint="eastAsia" w:ascii="宋体" w:hAnsi="宋体"/>
          <w:szCs w:val="21"/>
          <w:highlight w:val="none"/>
        </w:rPr>
        <w:t>月- 2026年</w:t>
      </w:r>
      <w:r>
        <w:rPr>
          <w:rFonts w:hint="eastAsia" w:ascii="宋体" w:hAnsi="宋体"/>
          <w:szCs w:val="21"/>
          <w:highlight w:val="none"/>
          <w:lang w:val="en-US" w:eastAsia="zh-CN"/>
        </w:rPr>
        <w:t>9</w:t>
      </w:r>
      <w:r>
        <w:rPr>
          <w:rFonts w:hint="eastAsia" w:ascii="宋体" w:hAnsi="宋体"/>
          <w:szCs w:val="21"/>
          <w:highlight w:val="none"/>
        </w:rPr>
        <w:t>月的养老保险缴纳证明和复印件或扫描件；复印件或扫描件须加盖投标单位鲜章，原件必查。若是以非招标方式承担施工的，可不提供中标通知书，但其他资料均须提供。]</w:t>
      </w:r>
    </w:p>
    <w:p w14:paraId="192AD778">
      <w:pPr>
        <w:spacing w:line="440" w:lineRule="exact"/>
        <w:jc w:val="left"/>
        <w:outlineLvl w:val="0"/>
        <w:rPr>
          <w:rFonts w:hint="eastAsia" w:ascii="宋体" w:hAnsi="宋体"/>
          <w:szCs w:val="21"/>
          <w:highlight w:val="none"/>
        </w:rPr>
      </w:pPr>
      <w:r>
        <w:rPr>
          <w:rFonts w:hint="eastAsia" w:ascii="宋体" w:hAnsi="宋体"/>
          <w:szCs w:val="21"/>
          <w:highlight w:val="none"/>
        </w:rPr>
        <w:t>注：中标信息（或施工许可信息）相关网站查询结果：应从全国建筑市场监管公共服务平台（如全国公共资源交易平台网站及相关链接地方公共资源交易平台网站、重庆市招标投标综合网、重庆建设工程信息网等网站）下载，否则视为无效业绩，按废标处理。</w:t>
      </w:r>
    </w:p>
    <w:p w14:paraId="311FD9B2">
      <w:pPr>
        <w:spacing w:line="440" w:lineRule="exact"/>
        <w:jc w:val="left"/>
        <w:outlineLvl w:val="0"/>
        <w:rPr>
          <w:rFonts w:hint="eastAsia" w:ascii="宋体" w:hAnsi="宋体"/>
          <w:szCs w:val="21"/>
          <w:highlight w:val="none"/>
        </w:rPr>
      </w:pPr>
      <w:r>
        <w:rPr>
          <w:rFonts w:hint="eastAsia" w:ascii="宋体" w:hAnsi="宋体"/>
          <w:szCs w:val="21"/>
          <w:highlight w:val="none"/>
        </w:rPr>
        <w:t xml:space="preserve">（2）本工程至少应配备3名监理员其中2名监理员应为房屋建筑或安装专业1名监理员为安全专业。监理员需具有初级以上技术职称，具备建设行政主管部门颁发的有效的《监理工程师注册执业证书》或《重庆市监理工程师岗位证书》或《重庆市监理员岗位证书》。业绩要求：近三年（竣工时间为2023年 </w:t>
      </w:r>
      <w:r>
        <w:rPr>
          <w:rFonts w:hint="eastAsia" w:ascii="宋体" w:hAnsi="宋体"/>
          <w:szCs w:val="21"/>
          <w:highlight w:val="none"/>
          <w:lang w:val="en-US" w:eastAsia="zh-CN"/>
        </w:rPr>
        <w:t>9</w:t>
      </w:r>
      <w:r>
        <w:rPr>
          <w:rFonts w:hint="eastAsia" w:ascii="宋体" w:hAnsi="宋体"/>
          <w:szCs w:val="21"/>
          <w:highlight w:val="none"/>
        </w:rPr>
        <w:t>月 1 日起至投标截止之日止）至少具有1个单项合同工程造价在</w:t>
      </w:r>
      <w:r>
        <w:rPr>
          <w:rFonts w:hint="eastAsia" w:ascii="宋体" w:hAnsi="宋体"/>
          <w:szCs w:val="21"/>
          <w:highlight w:val="none"/>
          <w:lang w:val="en-US" w:eastAsia="zh-CN"/>
        </w:rPr>
        <w:t>5</w:t>
      </w:r>
      <w:r>
        <w:rPr>
          <w:rFonts w:hint="eastAsia" w:ascii="宋体" w:hAnsi="宋体"/>
          <w:szCs w:val="21"/>
          <w:highlight w:val="none"/>
        </w:rPr>
        <w:t>000万元及以上且竣工验收合格的工业项目工程的监理业绩，且在其中担任监理员。</w:t>
      </w:r>
    </w:p>
    <w:p w14:paraId="0FC14557">
      <w:pPr>
        <w:spacing w:line="440" w:lineRule="exact"/>
        <w:jc w:val="left"/>
        <w:outlineLvl w:val="0"/>
        <w:rPr>
          <w:rFonts w:hint="eastAsia" w:ascii="宋体" w:hAnsi="宋体"/>
          <w:szCs w:val="21"/>
          <w:highlight w:val="none"/>
        </w:rPr>
      </w:pPr>
      <w:r>
        <w:rPr>
          <w:rFonts w:hint="eastAsia" w:ascii="宋体" w:hAnsi="宋体"/>
          <w:szCs w:val="21"/>
          <w:highlight w:val="none"/>
        </w:rPr>
        <w:t xml:space="preserve">[须提供每项业绩的中标通知书、监理合同和业务手册或（交）竣工验收意见书复印件或扫描件 、中标信息相关网站查询结果复印件或扫描件，若以上资料无法体现规模、工程特点和监理员姓名，可补充提交业主证明复印件或扫描件；提供职称证、监理工程师注册执业证书（或岗位证书）、2025 年 </w:t>
      </w:r>
      <w:r>
        <w:rPr>
          <w:rFonts w:hint="eastAsia" w:ascii="宋体" w:hAnsi="宋体"/>
          <w:szCs w:val="21"/>
          <w:highlight w:val="none"/>
          <w:lang w:val="en-US" w:eastAsia="zh-CN"/>
        </w:rPr>
        <w:t>9</w:t>
      </w:r>
      <w:r>
        <w:rPr>
          <w:rFonts w:hint="eastAsia" w:ascii="宋体" w:hAnsi="宋体"/>
          <w:szCs w:val="21"/>
          <w:highlight w:val="none"/>
        </w:rPr>
        <w:t>月- 2026年</w:t>
      </w:r>
      <w:r>
        <w:rPr>
          <w:rFonts w:hint="eastAsia" w:ascii="宋体" w:hAnsi="宋体"/>
          <w:szCs w:val="21"/>
          <w:highlight w:val="none"/>
          <w:lang w:val="en-US" w:eastAsia="zh-CN"/>
        </w:rPr>
        <w:t>9</w:t>
      </w:r>
      <w:r>
        <w:rPr>
          <w:rFonts w:hint="eastAsia" w:ascii="宋体" w:hAnsi="宋体"/>
          <w:szCs w:val="21"/>
          <w:highlight w:val="none"/>
        </w:rPr>
        <w:t>月的养老保险缴纳证明和复印件或扫描件；复印件或扫描件须加盖投标单位鲜章，原件必查。若是以非招标方式承担施工的，可不提供中标通知书，但其他资料均须提供。]</w:t>
      </w:r>
    </w:p>
    <w:p w14:paraId="7554BD48">
      <w:pPr>
        <w:spacing w:line="440" w:lineRule="exact"/>
        <w:jc w:val="left"/>
        <w:outlineLvl w:val="0"/>
        <w:rPr>
          <w:rFonts w:hint="eastAsia" w:ascii="宋体" w:hAnsi="宋体"/>
          <w:szCs w:val="21"/>
          <w:highlight w:val="none"/>
        </w:rPr>
      </w:pPr>
      <w:r>
        <w:rPr>
          <w:rFonts w:hint="eastAsia" w:ascii="宋体" w:hAnsi="宋体"/>
          <w:szCs w:val="21"/>
          <w:highlight w:val="none"/>
        </w:rPr>
        <w:t>注：中标信息（或施工许可信息）相关网站查询结果：应从全国建筑市场监管公共服务平台（如全国公共资源交易平台网站及相关链接地方公共资源交易平台网站、重庆市招标投标综合网、重庆建设工程信息网等网站）下载，否则视为无效业绩，按废标处理。</w:t>
      </w:r>
    </w:p>
    <w:p w14:paraId="476E5DC2">
      <w:pPr>
        <w:spacing w:line="440" w:lineRule="exact"/>
        <w:jc w:val="left"/>
        <w:outlineLvl w:val="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6、</w:t>
      </w:r>
      <w:r>
        <w:rPr>
          <w:rFonts w:hint="eastAsia" w:ascii="宋体" w:hAnsi="宋体" w:eastAsia="宋体" w:cs="Times New Roman"/>
          <w:szCs w:val="21"/>
          <w:highlight w:val="none"/>
        </w:rPr>
        <w:t>投标人不得存在下列情形之一：</w:t>
      </w:r>
    </w:p>
    <w:p w14:paraId="44E9B07A">
      <w:pPr>
        <w:spacing w:line="440" w:lineRule="exact"/>
        <w:jc w:val="left"/>
        <w:outlineLvl w:val="0"/>
        <w:rPr>
          <w:rFonts w:hint="eastAsia" w:ascii="宋体" w:hAnsi="宋体" w:eastAsia="宋体" w:cs="Times New Roman"/>
          <w:szCs w:val="21"/>
          <w:highlight w:val="none"/>
        </w:rPr>
      </w:pPr>
      <w:r>
        <w:rPr>
          <w:rFonts w:hint="eastAsia" w:ascii="宋体" w:hAnsi="宋体" w:eastAsia="宋体" w:cs="Times New Roman"/>
          <w:szCs w:val="21"/>
          <w:highlight w:val="none"/>
        </w:rPr>
        <w:t>（1）被人民法院列入失信被执行人名单且在被执行期内；</w:t>
      </w:r>
    </w:p>
    <w:p w14:paraId="108D5C39">
      <w:pPr>
        <w:spacing w:line="440" w:lineRule="exact"/>
        <w:jc w:val="left"/>
        <w:outlineLvl w:val="0"/>
        <w:rPr>
          <w:rFonts w:hint="eastAsia" w:ascii="宋体" w:hAnsi="宋体" w:eastAsia="宋体" w:cs="Times New Roman"/>
          <w:szCs w:val="21"/>
          <w:highlight w:val="none"/>
        </w:rPr>
      </w:pPr>
      <w:r>
        <w:rPr>
          <w:rFonts w:hint="eastAsia" w:ascii="宋体" w:hAnsi="宋体" w:eastAsia="宋体" w:cs="Times New Roman"/>
          <w:szCs w:val="21"/>
          <w:highlight w:val="none"/>
        </w:rPr>
        <w:t>（2）被国家、重庆市（含市或任意区县）有关</w:t>
      </w:r>
      <w:r>
        <w:rPr>
          <w:rFonts w:hint="eastAsia" w:ascii="宋体" w:hAnsi="宋体" w:eastAsia="宋体" w:cs="Times New Roman"/>
          <w:szCs w:val="21"/>
          <w:highlight w:val="none"/>
          <w:lang w:val="en-US" w:eastAsia="zh-CN"/>
        </w:rPr>
        <w:t>行政</w:t>
      </w:r>
      <w:r>
        <w:rPr>
          <w:rFonts w:hint="eastAsia" w:ascii="宋体" w:hAnsi="宋体" w:eastAsia="宋体" w:cs="Times New Roman"/>
          <w:szCs w:val="21"/>
          <w:highlight w:val="none"/>
        </w:rPr>
        <w:t>部门处以</w:t>
      </w:r>
      <w:r>
        <w:rPr>
          <w:rFonts w:hint="eastAsia" w:ascii="宋体" w:hAnsi="宋体" w:eastAsia="宋体" w:cs="Times New Roman"/>
          <w:szCs w:val="21"/>
          <w:highlight w:val="none"/>
          <w:lang w:val="en-US" w:eastAsia="zh-CN"/>
        </w:rPr>
        <w:t>取消（或暂停）</w:t>
      </w:r>
      <w:r>
        <w:rPr>
          <w:rFonts w:hint="eastAsia" w:ascii="宋体" w:hAnsi="宋体" w:eastAsia="宋体" w:cs="Times New Roman"/>
          <w:szCs w:val="21"/>
          <w:highlight w:val="none"/>
        </w:rPr>
        <w:t>投标资格处罚</w:t>
      </w:r>
      <w:r>
        <w:rPr>
          <w:rFonts w:hint="eastAsia" w:ascii="宋体" w:hAnsi="宋体" w:eastAsia="宋体" w:cs="Times New Roman"/>
          <w:szCs w:val="21"/>
          <w:highlight w:val="none"/>
          <w:lang w:val="en-US" w:eastAsia="zh-CN"/>
        </w:rPr>
        <w:t>或禁止从业处罚或暂停在渝承揽新业务处罚</w:t>
      </w:r>
      <w:r>
        <w:rPr>
          <w:rFonts w:hint="eastAsia" w:ascii="宋体" w:hAnsi="宋体" w:eastAsia="宋体" w:cs="Times New Roman"/>
          <w:szCs w:val="21"/>
          <w:highlight w:val="none"/>
        </w:rPr>
        <w:t>，且在处罚期限内；</w:t>
      </w:r>
    </w:p>
    <w:p w14:paraId="7BA8279C">
      <w:pPr>
        <w:spacing w:line="440" w:lineRule="exact"/>
        <w:jc w:val="left"/>
        <w:outlineLvl w:val="0"/>
        <w:rPr>
          <w:rFonts w:hint="eastAsia" w:ascii="宋体" w:hAnsi="宋体"/>
          <w:b/>
          <w:snapToGrid w:val="0"/>
          <w:kern w:val="0"/>
          <w:szCs w:val="21"/>
          <w:highlight w:val="none"/>
        </w:rPr>
      </w:pPr>
      <w:r>
        <w:rPr>
          <w:rFonts w:hint="eastAsia" w:ascii="宋体" w:hAnsi="宋体"/>
          <w:b/>
          <w:snapToGrid w:val="0"/>
          <w:kern w:val="0"/>
          <w:szCs w:val="21"/>
          <w:highlight w:val="none"/>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kern w:val="0"/>
          <w:szCs w:val="21"/>
          <w:highlight w:val="none"/>
        </w:rPr>
        <w:t>谈判采购规则</w:t>
      </w:r>
    </w:p>
    <w:p w14:paraId="494086FB">
      <w:pPr>
        <w:topLinePunct/>
        <w:adjustRightInd w:val="0"/>
        <w:snapToGrid w:val="0"/>
        <w:spacing w:line="440" w:lineRule="exact"/>
        <w:rPr>
          <w:rFonts w:hint="eastAsia" w:ascii="宋体" w:hAnsi="宋体"/>
          <w:color w:val="000000"/>
          <w:szCs w:val="21"/>
          <w:highlight w:val="none"/>
        </w:rPr>
      </w:pPr>
      <w:r>
        <w:rPr>
          <w:rFonts w:hint="eastAsia" w:ascii="宋体" w:hAnsi="宋体"/>
          <w:color w:val="000000"/>
          <w:szCs w:val="21"/>
          <w:highlight w:val="none"/>
        </w:rPr>
        <w:t>4.1谈判文件要求密封，并加盖供应商单位公章。</w:t>
      </w:r>
    </w:p>
    <w:p w14:paraId="5CD721CD">
      <w:pPr>
        <w:topLinePunct/>
        <w:adjustRightInd w:val="0"/>
        <w:snapToGrid w:val="0"/>
        <w:spacing w:line="440" w:lineRule="exact"/>
        <w:rPr>
          <w:rFonts w:hint="eastAsia" w:ascii="宋体" w:hAnsi="宋体"/>
          <w:color w:val="000000"/>
          <w:szCs w:val="21"/>
          <w:highlight w:val="none"/>
        </w:rPr>
      </w:pPr>
      <w:r>
        <w:rPr>
          <w:rFonts w:hint="eastAsia" w:ascii="宋体" w:hAnsi="宋体"/>
          <w:color w:val="000000"/>
          <w:szCs w:val="21"/>
          <w:highlight w:val="none"/>
        </w:rPr>
        <w:t>4.2供应商</w:t>
      </w:r>
      <w:r>
        <w:rPr>
          <w:rFonts w:hint="eastAsia" w:ascii="宋体" w:hAnsi="宋体" w:cs="宋体"/>
          <w:color w:val="000000"/>
          <w:szCs w:val="21"/>
          <w:highlight w:val="none"/>
        </w:rPr>
        <w:t>应根据自身实力和对谈判采购文件技术参数的理解，结合市场行情自主报价</w:t>
      </w:r>
      <w:r>
        <w:rPr>
          <w:rFonts w:hint="eastAsia" w:ascii="宋体" w:hAnsi="宋体"/>
          <w:color w:val="000000"/>
          <w:szCs w:val="21"/>
          <w:highlight w:val="none"/>
        </w:rPr>
        <w:t>。</w:t>
      </w:r>
    </w:p>
    <w:p w14:paraId="6C5CB08C">
      <w:pPr>
        <w:topLinePunct/>
        <w:adjustRightInd w:val="0"/>
        <w:snapToGrid w:val="0"/>
        <w:spacing w:line="440" w:lineRule="exact"/>
        <w:rPr>
          <w:rFonts w:hint="eastAsia" w:ascii="宋体" w:hAnsi="宋体"/>
          <w:color w:val="000000"/>
          <w:szCs w:val="21"/>
          <w:highlight w:val="none"/>
        </w:rPr>
      </w:pPr>
      <w:r>
        <w:rPr>
          <w:rFonts w:hint="eastAsia" w:ascii="宋体" w:hAnsi="宋体"/>
          <w:color w:val="000000"/>
          <w:szCs w:val="21"/>
          <w:highlight w:val="none"/>
        </w:rPr>
        <w:t>4.3谈判</w:t>
      </w:r>
      <w:r>
        <w:rPr>
          <w:rFonts w:hint="eastAsia" w:ascii="宋体" w:hAnsi="宋体" w:cs="宋体"/>
          <w:color w:val="000000"/>
          <w:szCs w:val="21"/>
          <w:highlight w:val="none"/>
        </w:rPr>
        <w:t>报价货币为人民币(RMB)，</w:t>
      </w:r>
      <w:r>
        <w:rPr>
          <w:rFonts w:hint="eastAsia" w:ascii="宋体" w:hAnsi="宋体"/>
          <w:color w:val="000000"/>
          <w:szCs w:val="21"/>
          <w:highlight w:val="none"/>
        </w:rPr>
        <w:t>应包含备件款、税金、运费、保险费、管理费等一切费用。</w:t>
      </w:r>
    </w:p>
    <w:p w14:paraId="1103EE99">
      <w:pPr>
        <w:pStyle w:val="9"/>
        <w:spacing w:beforeAutospacing="0" w:afterAutospacing="0" w:line="420" w:lineRule="atLeast"/>
        <w:rPr>
          <w:rFonts w:hint="eastAsia" w:ascii="宋体" w:hAnsi="宋体" w:cs="宋体"/>
          <w:sz w:val="21"/>
          <w:szCs w:val="21"/>
          <w:highlight w:val="none"/>
          <w:shd w:val="clear" w:color="auto" w:fill="FFFFFF"/>
        </w:rPr>
      </w:pPr>
      <w:r>
        <w:rPr>
          <w:rFonts w:hint="eastAsia" w:ascii="宋体" w:hAnsi="宋体"/>
          <w:color w:val="000000"/>
          <w:sz w:val="21"/>
          <w:szCs w:val="21"/>
          <w:highlight w:val="none"/>
        </w:rPr>
        <w:t>4.4</w:t>
      </w:r>
      <w:r>
        <w:rPr>
          <w:rFonts w:hint="eastAsia" w:ascii="宋体" w:hAnsi="宋体" w:cs="宋体"/>
          <w:sz w:val="21"/>
          <w:szCs w:val="21"/>
          <w:highlight w:val="none"/>
          <w:shd w:val="clear" w:color="auto" w:fill="FFFFFF"/>
        </w:rPr>
        <w:t>谈判采购资料包括但不限于：谈判采购报价函、营业执照、法人委托书。</w:t>
      </w:r>
    </w:p>
    <w:p w14:paraId="05E3672B">
      <w:pPr>
        <w:spacing w:line="440" w:lineRule="exact"/>
        <w:jc w:val="left"/>
        <w:outlineLvl w:val="0"/>
        <w:rPr>
          <w:rFonts w:hint="eastAsia" w:ascii="宋体" w:hAnsi="宋体"/>
          <w:b/>
          <w:snapToGrid w:val="0"/>
          <w:kern w:val="0"/>
          <w:szCs w:val="21"/>
          <w:highlight w:val="none"/>
        </w:rPr>
      </w:pPr>
      <w:r>
        <w:rPr>
          <w:rFonts w:hint="eastAsia" w:ascii="宋体" w:hAnsi="宋体" w:cs="宋体"/>
          <w:szCs w:val="21"/>
          <w:highlight w:val="none"/>
          <w:shd w:val="clear" w:color="auto" w:fill="FFFFFF"/>
        </w:rPr>
        <w:t>4</w:t>
      </w:r>
      <w:r>
        <w:rPr>
          <w:rFonts w:ascii="宋体" w:hAnsi="宋体" w:cs="宋体"/>
          <w:szCs w:val="21"/>
          <w:highlight w:val="none"/>
          <w:shd w:val="clear" w:color="auto" w:fill="FFFFFF"/>
        </w:rPr>
        <w:t>.5</w:t>
      </w:r>
      <w:r>
        <w:rPr>
          <w:rFonts w:hint="eastAsia" w:ascii="宋体" w:hAnsi="宋体" w:cs="宋体"/>
          <w:szCs w:val="21"/>
          <w:highlight w:val="none"/>
        </w:rPr>
        <w:t>谈判附件</w:t>
      </w:r>
      <w:r>
        <w:rPr>
          <w:rFonts w:ascii="宋体" w:hAnsi="宋体" w:cs="宋体"/>
          <w:szCs w:val="21"/>
          <w:highlight w:val="none"/>
        </w:rPr>
        <w:t>电子表格顺序和项目</w:t>
      </w:r>
      <w:r>
        <w:rPr>
          <w:rFonts w:hint="eastAsia" w:ascii="宋体" w:hAnsi="宋体" w:cs="宋体"/>
          <w:szCs w:val="21"/>
          <w:highlight w:val="none"/>
        </w:rPr>
        <w:t>不能</w:t>
      </w:r>
      <w:r>
        <w:rPr>
          <w:rFonts w:ascii="宋体" w:hAnsi="宋体" w:cs="宋体"/>
          <w:szCs w:val="21"/>
          <w:highlight w:val="none"/>
        </w:rPr>
        <w:t>颠倒顺序及删减，不按照要求报价</w:t>
      </w:r>
      <w:r>
        <w:rPr>
          <w:rFonts w:hint="eastAsia" w:ascii="宋体" w:hAnsi="宋体" w:cs="宋体"/>
          <w:szCs w:val="21"/>
          <w:highlight w:val="none"/>
        </w:rPr>
        <w:t>采购</w:t>
      </w:r>
      <w:r>
        <w:rPr>
          <w:rFonts w:ascii="宋体" w:hAnsi="宋体" w:cs="宋体"/>
          <w:szCs w:val="21"/>
          <w:highlight w:val="none"/>
        </w:rPr>
        <w:t>方可以做否决处理</w:t>
      </w:r>
      <w:r>
        <w:rPr>
          <w:rFonts w:hint="eastAsia" w:ascii="宋体" w:hAnsi="宋体" w:cs="宋体"/>
          <w:szCs w:val="21"/>
          <w:highlight w:val="none"/>
        </w:rPr>
        <w:t>。</w:t>
      </w:r>
      <w:bookmarkStart w:id="42" w:name="_Toc27438"/>
      <w:bookmarkStart w:id="43" w:name="_Toc19904"/>
      <w:bookmarkStart w:id="44" w:name="_Toc1277"/>
      <w:bookmarkStart w:id="45" w:name="_Toc7273"/>
      <w:bookmarkStart w:id="46" w:name="_Toc22256"/>
      <w:bookmarkStart w:id="47" w:name="_Toc14186"/>
      <w:bookmarkStart w:id="48" w:name="_Toc5540"/>
      <w:bookmarkStart w:id="49" w:name="_Toc11777"/>
      <w:bookmarkStart w:id="50" w:name="_Toc19404"/>
      <w:bookmarkStart w:id="51" w:name="_Toc23380"/>
    </w:p>
    <w:p w14:paraId="02F657B2">
      <w:pPr>
        <w:numPr>
          <w:ilvl w:val="0"/>
          <w:numId w:val="2"/>
        </w:numPr>
        <w:spacing w:line="440" w:lineRule="exact"/>
        <w:jc w:val="left"/>
        <w:outlineLvl w:val="0"/>
        <w:rPr>
          <w:rFonts w:hint="eastAsia" w:ascii="宋体" w:hAnsi="宋体"/>
          <w:b/>
          <w:snapToGrid w:val="0"/>
          <w:kern w:val="0"/>
          <w:szCs w:val="21"/>
          <w:highlight w:val="none"/>
        </w:rPr>
      </w:pPr>
      <w:r>
        <w:rPr>
          <w:rFonts w:hint="eastAsia" w:ascii="宋体" w:hAnsi="宋体"/>
          <w:b/>
          <w:snapToGrid w:val="0"/>
          <w:kern w:val="0"/>
          <w:szCs w:val="21"/>
          <w:highlight w:val="none"/>
        </w:rPr>
        <w:t>谈判采购办法</w:t>
      </w:r>
    </w:p>
    <w:p w14:paraId="7F38B497">
      <w:pPr>
        <w:spacing w:after="24" w:afterLines="10" w:line="400" w:lineRule="exact"/>
        <w:ind w:firstLine="420" w:firstLineChars="200"/>
        <w:jc w:val="left"/>
        <w:outlineLvl w:val="2"/>
        <w:rPr>
          <w:rStyle w:val="12"/>
          <w:rFonts w:ascii="宋体" w:hAnsi="宋体" w:cs="宋体"/>
          <w:color w:val="000000" w:themeColor="text1"/>
          <w:kern w:val="0"/>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w:t>
      </w:r>
      <w:r>
        <w:rPr>
          <w:rFonts w:hint="eastAsia" w:ascii="宋体" w:hAnsi="宋体" w:cs="Tahoma"/>
          <w:color w:val="000000" w:themeColor="text1"/>
          <w:szCs w:val="21"/>
          <w:highlight w:val="none"/>
          <w14:textFill>
            <w14:solidFill>
              <w14:schemeClr w14:val="tx1"/>
            </w14:solidFill>
          </w14:textFill>
        </w:rPr>
        <w:t>本次</w:t>
      </w:r>
      <w:r>
        <w:rPr>
          <w:rFonts w:hint="eastAsia" w:ascii="宋体" w:hAnsi="宋体" w:cs="Tahoma"/>
          <w:color w:val="000000" w:themeColor="text1"/>
          <w:szCs w:val="21"/>
          <w:highlight w:val="none"/>
          <w:lang w:eastAsia="zh-CN"/>
          <w14:textFill>
            <w14:solidFill>
              <w14:schemeClr w14:val="tx1"/>
            </w14:solidFill>
          </w14:textFill>
        </w:rPr>
        <w:t>询比</w:t>
      </w:r>
      <w:r>
        <w:rPr>
          <w:rFonts w:hint="eastAsia" w:ascii="宋体" w:hAnsi="宋体" w:cs="Tahoma"/>
          <w:color w:val="000000" w:themeColor="text1"/>
          <w:szCs w:val="21"/>
          <w:highlight w:val="none"/>
          <w14:textFill>
            <w14:solidFill>
              <w14:schemeClr w14:val="tx1"/>
            </w14:solidFill>
          </w14:textFill>
        </w:rPr>
        <w:t>采取</w:t>
      </w:r>
      <w:r>
        <w:rPr>
          <w:rStyle w:val="12"/>
          <w:rFonts w:ascii="宋体" w:hAnsi="宋体" w:cs="宋体"/>
          <w:color w:val="000000" w:themeColor="text1"/>
          <w:kern w:val="0"/>
          <w:highlight w:val="none"/>
          <w14:textFill>
            <w14:solidFill>
              <w14:schemeClr w14:val="tx1"/>
            </w14:solidFill>
          </w14:textFill>
        </w:rPr>
        <w:t>综合评分法</w:t>
      </w:r>
      <w:r>
        <w:rPr>
          <w:rStyle w:val="12"/>
          <w:rFonts w:hint="eastAsia" w:ascii="宋体" w:hAnsi="宋体" w:cs="宋体"/>
          <w:color w:val="000000" w:themeColor="text1"/>
          <w:kern w:val="0"/>
          <w:highlight w:val="none"/>
          <w14:textFill>
            <w14:solidFill>
              <w14:schemeClr w14:val="tx1"/>
            </w14:solidFill>
          </w14:textFill>
        </w:rPr>
        <w:t>。</w:t>
      </w:r>
    </w:p>
    <w:p w14:paraId="461B3A18">
      <w:pPr>
        <w:numPr>
          <w:ilvl w:val="0"/>
          <w:numId w:val="3"/>
        </w:numPr>
        <w:spacing w:after="24" w:afterLines="10" w:line="400" w:lineRule="exact"/>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对报价不高于最高限价的所有</w:t>
      </w:r>
      <w:r>
        <w:rPr>
          <w:rFonts w:hint="eastAsia" w:ascii="宋体" w:hAnsi="宋体"/>
          <w:color w:val="000000" w:themeColor="text1"/>
          <w:kern w:val="0"/>
          <w:szCs w:val="21"/>
          <w:highlight w:val="none"/>
          <w:lang w:eastAsia="zh-CN"/>
          <w14:textFill>
            <w14:solidFill>
              <w14:schemeClr w14:val="tx1"/>
            </w14:solidFill>
          </w14:textFill>
        </w:rPr>
        <w:t>报价人</w:t>
      </w:r>
      <w:r>
        <w:rPr>
          <w:rFonts w:hint="eastAsia" w:ascii="宋体" w:hAnsi="宋体"/>
          <w:color w:val="000000" w:themeColor="text1"/>
          <w:kern w:val="0"/>
          <w:szCs w:val="21"/>
          <w:highlight w:val="none"/>
          <w14:textFill>
            <w14:solidFill>
              <w14:schemeClr w14:val="tx1"/>
            </w14:solidFill>
          </w14:textFill>
        </w:rPr>
        <w:t>的谈判文件，进入符合性审查。</w:t>
      </w:r>
    </w:p>
    <w:p w14:paraId="3A55907D">
      <w:pPr>
        <w:numPr>
          <w:ilvl w:val="0"/>
          <w:numId w:val="3"/>
        </w:numPr>
        <w:spacing w:after="24" w:afterLines="10" w:line="400" w:lineRule="exact"/>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符合性审查合格的</w:t>
      </w:r>
      <w:r>
        <w:rPr>
          <w:rFonts w:hint="eastAsia" w:ascii="宋体" w:hAnsi="宋体"/>
          <w:color w:val="000000" w:themeColor="text1"/>
          <w:kern w:val="0"/>
          <w:szCs w:val="21"/>
          <w:highlight w:val="none"/>
          <w:lang w:eastAsia="zh-CN"/>
          <w14:textFill>
            <w14:solidFill>
              <w14:schemeClr w14:val="tx1"/>
            </w14:solidFill>
          </w14:textFill>
        </w:rPr>
        <w:t>报价人</w:t>
      </w:r>
      <w:r>
        <w:rPr>
          <w:rFonts w:hint="eastAsia" w:ascii="宋体" w:hAnsi="宋体"/>
          <w:color w:val="000000" w:themeColor="text1"/>
          <w:kern w:val="0"/>
          <w:szCs w:val="21"/>
          <w:highlight w:val="none"/>
          <w14:textFill>
            <w14:solidFill>
              <w14:schemeClr w14:val="tx1"/>
            </w14:solidFill>
          </w14:textFill>
        </w:rPr>
        <w:t>中，综合评分最高的成为第一成交候选人，综合评分次高的成为第二成交候选人，依次类推。</w:t>
      </w:r>
    </w:p>
    <w:p w14:paraId="46191A89">
      <w:pPr>
        <w:numPr>
          <w:ilvl w:val="0"/>
          <w:numId w:val="3"/>
        </w:numPr>
        <w:spacing w:after="24" w:afterLines="10" w:line="400" w:lineRule="exact"/>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因谈判小组作否决处理，导致有效供应商不足三个的，谈判小组应当否决所有谈判文件。</w:t>
      </w:r>
    </w:p>
    <w:p w14:paraId="699A52AB">
      <w:pPr>
        <w:spacing w:line="440" w:lineRule="exact"/>
        <w:jc w:val="left"/>
        <w:outlineLvl w:val="0"/>
        <w:rPr>
          <w:rFonts w:hint="eastAsia" w:ascii="宋体" w:hAnsi="宋体"/>
          <w:b/>
          <w:snapToGrid w:val="0"/>
          <w:kern w:val="0"/>
          <w:szCs w:val="21"/>
          <w:highlight w:val="none"/>
        </w:rPr>
      </w:pPr>
      <w:r>
        <w:rPr>
          <w:rFonts w:hint="eastAsia" w:ascii="宋体" w:hAnsi="宋体"/>
          <w:b/>
          <w:snapToGrid w:val="0"/>
          <w:kern w:val="0"/>
          <w:szCs w:val="21"/>
          <w:highlight w:val="none"/>
        </w:rPr>
        <w:t>6.谈判采购文件的获取</w:t>
      </w:r>
      <w:bookmarkEnd w:id="42"/>
      <w:bookmarkEnd w:id="43"/>
      <w:bookmarkEnd w:id="44"/>
      <w:bookmarkEnd w:id="45"/>
      <w:bookmarkEnd w:id="46"/>
      <w:bookmarkEnd w:id="47"/>
      <w:bookmarkEnd w:id="48"/>
      <w:bookmarkEnd w:id="49"/>
      <w:bookmarkEnd w:id="50"/>
      <w:bookmarkEnd w:id="51"/>
    </w:p>
    <w:p w14:paraId="007176A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hint="eastAsia" w:ascii="宋体" w:hAnsi="宋体" w:cs="宋体"/>
          <w:szCs w:val="21"/>
          <w:highlight w:val="none"/>
        </w:rPr>
      </w:pPr>
      <w:bookmarkStart w:id="52" w:name="_Toc1075"/>
      <w:bookmarkStart w:id="53" w:name="_Toc784"/>
      <w:bookmarkStart w:id="54" w:name="_Toc24060"/>
      <w:bookmarkStart w:id="55" w:name="_Toc5692"/>
      <w:bookmarkStart w:id="56" w:name="_Toc4653"/>
      <w:bookmarkStart w:id="57" w:name="_Toc21446"/>
      <w:r>
        <w:rPr>
          <w:rFonts w:hint="eastAsia" w:ascii="宋体" w:hAnsi="宋体" w:cs="宋体"/>
          <w:szCs w:val="21"/>
          <w:highlight w:val="none"/>
        </w:rPr>
        <w:t>6.1 凡有意参加谈判采购者，请于北京时间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10</w:t>
      </w:r>
      <w:r>
        <w:rPr>
          <w:rFonts w:hint="eastAsia" w:ascii="宋体" w:hAnsi="宋体" w:cs="宋体"/>
          <w:szCs w:val="21"/>
          <w:highlight w:val="none"/>
        </w:rPr>
        <w:t xml:space="preserve">月 </w:t>
      </w:r>
      <w:r>
        <w:rPr>
          <w:rFonts w:hint="eastAsia" w:ascii="宋体" w:hAnsi="宋体" w:cs="宋体"/>
          <w:szCs w:val="21"/>
          <w:highlight w:val="none"/>
          <w:lang w:val="en-US" w:eastAsia="zh-CN"/>
        </w:rPr>
        <w:t>3</w:t>
      </w:r>
      <w:r>
        <w:rPr>
          <w:rFonts w:hint="eastAsia" w:ascii="宋体" w:hAnsi="宋体" w:cs="宋体"/>
          <w:szCs w:val="21"/>
          <w:highlight w:val="none"/>
          <w:u w:val="single"/>
          <w:lang w:val="en-US" w:eastAsia="zh-CN"/>
        </w:rPr>
        <w:t>1</w:t>
      </w:r>
      <w:r>
        <w:rPr>
          <w:rFonts w:hint="eastAsia" w:ascii="宋体" w:hAnsi="宋体" w:cs="宋体"/>
          <w:szCs w:val="21"/>
          <w:highlight w:val="none"/>
        </w:rPr>
        <w:t>日至</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2026</w:t>
      </w:r>
      <w:r>
        <w:rPr>
          <w:rFonts w:hint="eastAsia" w:ascii="宋体" w:hAnsi="宋体" w:cs="宋体"/>
          <w:szCs w:val="21"/>
          <w:highlight w:val="none"/>
        </w:rPr>
        <w:t xml:space="preserve">年 </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11</w:t>
      </w:r>
      <w:r>
        <w:rPr>
          <w:rFonts w:hint="eastAsia" w:ascii="宋体" w:hAnsi="宋体" w:cs="宋体"/>
          <w:szCs w:val="21"/>
          <w:highlight w:val="none"/>
        </w:rPr>
        <w:t>月</w:t>
      </w:r>
      <w:r>
        <w:rPr>
          <w:rFonts w:hint="eastAsia" w:ascii="宋体" w:hAnsi="宋体" w:cs="宋体"/>
          <w:szCs w:val="21"/>
          <w:highlight w:val="none"/>
          <w:u w:val="single"/>
          <w:lang w:val="en-US" w:eastAsia="zh-CN"/>
        </w:rPr>
        <w:t>3</w:t>
      </w:r>
      <w:r>
        <w:rPr>
          <w:rFonts w:hint="eastAsia" w:ascii="宋体" w:hAnsi="宋体" w:cs="宋体"/>
          <w:szCs w:val="21"/>
          <w:highlight w:val="none"/>
          <w:u w:val="single"/>
        </w:rPr>
        <w:t>　</w:t>
      </w:r>
      <w:r>
        <w:rPr>
          <w:rFonts w:hint="eastAsia" w:ascii="宋体" w:hAnsi="宋体" w:cs="宋体"/>
          <w:szCs w:val="21"/>
          <w:highlight w:val="none"/>
        </w:rPr>
        <w:t>日，每日9:00时至17:00时通过6.2载明的方式获取谈判采购文件。</w:t>
      </w:r>
    </w:p>
    <w:p w14:paraId="7EC75D3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hint="eastAsia" w:ascii="宋体" w:hAnsi="宋体" w:cs="宋体"/>
          <w:szCs w:val="21"/>
          <w:highlight w:val="none"/>
        </w:rPr>
      </w:pPr>
      <w:r>
        <w:rPr>
          <w:rFonts w:hint="eastAsia" w:ascii="宋体" w:hAnsi="宋体" w:cs="宋体"/>
          <w:szCs w:val="21"/>
          <w:highlight w:val="none"/>
        </w:rPr>
        <w:t>6.2</w:t>
      </w:r>
      <w:r>
        <w:rPr>
          <w:rFonts w:ascii="宋体" w:hAnsi="宋体" w:cs="宋体"/>
          <w:szCs w:val="21"/>
          <w:highlight w:val="none"/>
        </w:rPr>
        <w:t xml:space="preserve"> </w:t>
      </w:r>
      <w:r>
        <w:rPr>
          <w:rFonts w:hint="eastAsia" w:ascii="宋体" w:hAnsi="宋体" w:cs="宋体"/>
          <w:szCs w:val="21"/>
          <w:highlight w:val="none"/>
        </w:rPr>
        <w:t>取得谈判采购文件的方式：</w:t>
      </w:r>
    </w:p>
    <w:p w14:paraId="0853133D">
      <w:pPr>
        <w:spacing w:line="440" w:lineRule="exact"/>
        <w:ind w:firstLine="424" w:firstLineChars="202"/>
        <w:rPr>
          <w:rFonts w:hint="eastAsia" w:ascii="宋体" w:hAnsi="宋体" w:eastAsia="宋体"/>
          <w:szCs w:val="21"/>
          <w:highlight w:val="none"/>
          <w:lang w:eastAsia="zh-CN"/>
        </w:rPr>
      </w:pPr>
      <w:r>
        <w:rPr>
          <w:rFonts w:hint="eastAsia" w:ascii="宋体" w:hAnsi="宋体"/>
          <w:szCs w:val="21"/>
          <w:highlight w:val="none"/>
        </w:rPr>
        <w:t>采   购</w:t>
      </w:r>
      <w:r>
        <w:rPr>
          <w:rFonts w:ascii="宋体" w:hAnsi="宋体"/>
          <w:szCs w:val="21"/>
          <w:highlight w:val="none"/>
        </w:rPr>
        <w:t xml:space="preserve">   人：</w:t>
      </w:r>
      <w:r>
        <w:rPr>
          <w:rFonts w:hint="eastAsia" w:ascii="宋体" w:hAnsi="宋体"/>
          <w:szCs w:val="21"/>
          <w:highlight w:val="none"/>
          <w:lang w:eastAsia="zh-CN"/>
        </w:rPr>
        <w:t>重庆国际复合材料股份有限公司</w:t>
      </w:r>
    </w:p>
    <w:p w14:paraId="1DB61F6C">
      <w:pPr>
        <w:spacing w:line="440" w:lineRule="exact"/>
        <w:ind w:firstLine="424" w:firstLineChars="202"/>
        <w:rPr>
          <w:rFonts w:hint="eastAsia" w:ascii="宋体" w:hAnsi="宋体"/>
          <w:szCs w:val="21"/>
          <w:highlight w:val="none"/>
        </w:rPr>
      </w:pPr>
      <w:r>
        <w:rPr>
          <w:rFonts w:ascii="宋体" w:hAnsi="宋体"/>
          <w:szCs w:val="21"/>
          <w:highlight w:val="none"/>
        </w:rPr>
        <w:t xml:space="preserve">办 </w:t>
      </w:r>
      <w:r>
        <w:rPr>
          <w:rFonts w:hint="eastAsia" w:ascii="宋体" w:hAnsi="宋体"/>
          <w:szCs w:val="21"/>
          <w:highlight w:val="none"/>
        </w:rPr>
        <w:t xml:space="preserve"> </w:t>
      </w:r>
      <w:r>
        <w:rPr>
          <w:rFonts w:ascii="宋体" w:hAnsi="宋体"/>
          <w:szCs w:val="21"/>
          <w:highlight w:val="none"/>
        </w:rPr>
        <w:t>公 地 址：</w:t>
      </w:r>
      <w:r>
        <w:rPr>
          <w:rFonts w:hint="eastAsia" w:ascii="宋体" w:hAnsi="宋体"/>
          <w:szCs w:val="21"/>
          <w:highlight w:val="none"/>
        </w:rPr>
        <w:t>重庆市大渡口区建桥工业园</w:t>
      </w:r>
      <w:r>
        <w:rPr>
          <w:rFonts w:ascii="宋体" w:hAnsi="宋体"/>
          <w:szCs w:val="21"/>
          <w:highlight w:val="none"/>
        </w:rPr>
        <w:t>B</w:t>
      </w:r>
      <w:r>
        <w:rPr>
          <w:rFonts w:hint="eastAsia" w:ascii="宋体" w:hAnsi="宋体"/>
          <w:szCs w:val="21"/>
          <w:highlight w:val="none"/>
        </w:rPr>
        <w:t>区</w:t>
      </w:r>
    </w:p>
    <w:p w14:paraId="21E5C45F">
      <w:pPr>
        <w:spacing w:line="440" w:lineRule="exact"/>
        <w:ind w:firstLine="424" w:firstLineChars="202"/>
        <w:rPr>
          <w:rFonts w:hint="eastAsia" w:ascii="宋体" w:hAnsi="宋体" w:cs="宋体"/>
          <w:szCs w:val="21"/>
          <w:highlight w:val="none"/>
        </w:rPr>
      </w:pPr>
      <w:r>
        <w:rPr>
          <w:rFonts w:ascii="宋体" w:hAnsi="宋体"/>
          <w:szCs w:val="21"/>
          <w:highlight w:val="none"/>
        </w:rPr>
        <w:t>联   系   人：</w:t>
      </w:r>
      <w:r>
        <w:rPr>
          <w:rFonts w:hint="eastAsia" w:ascii="宋体" w:hAnsi="宋体"/>
          <w:szCs w:val="21"/>
          <w:highlight w:val="none"/>
          <w:u w:val="single"/>
        </w:rPr>
        <w:t xml:space="preserve">     杨老师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u w:val="single"/>
        </w:rPr>
        <w:t xml:space="preserve"> 18983993055</w:t>
      </w:r>
    </w:p>
    <w:p w14:paraId="29E727FE">
      <w:pPr>
        <w:spacing w:line="440" w:lineRule="exact"/>
        <w:ind w:firstLine="424" w:firstLineChars="202"/>
        <w:rPr>
          <w:rFonts w:hint="eastAsia" w:ascii="宋体" w:hAnsi="宋体" w:cs="宋体"/>
          <w:szCs w:val="21"/>
          <w:highlight w:val="none"/>
        </w:rPr>
      </w:pPr>
      <w:r>
        <w:rPr>
          <w:rFonts w:hint="eastAsia" w:ascii="宋体" w:hAnsi="宋体" w:cs="宋体"/>
          <w:szCs w:val="21"/>
          <w:highlight w:val="none"/>
        </w:rPr>
        <w:t>技 术 联系人：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张万鹏</w:t>
      </w:r>
      <w:r>
        <w:rPr>
          <w:rFonts w:hint="eastAsia" w:ascii="宋体" w:hAnsi="宋体"/>
          <w:szCs w:val="21"/>
          <w:highlight w:val="none"/>
          <w:u w:val="single"/>
        </w:rPr>
        <w:t xml:space="preserve">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u w:val="single"/>
          <w:lang w:val="en-US" w:eastAsia="zh-CN"/>
        </w:rPr>
        <w:t>15223402168</w:t>
      </w:r>
      <w:r>
        <w:rPr>
          <w:rFonts w:hint="eastAsia" w:ascii="宋体" w:hAnsi="宋体"/>
          <w:szCs w:val="21"/>
          <w:highlight w:val="none"/>
          <w:u w:val="single"/>
        </w:rPr>
        <w:t xml:space="preserve">          </w:t>
      </w:r>
    </w:p>
    <w:p w14:paraId="590DC936">
      <w:pPr>
        <w:spacing w:line="440" w:lineRule="exact"/>
        <w:jc w:val="left"/>
        <w:outlineLvl w:val="0"/>
        <w:rPr>
          <w:rFonts w:hint="eastAsia" w:ascii="宋体" w:hAnsi="宋体"/>
          <w:b/>
          <w:snapToGrid w:val="0"/>
          <w:kern w:val="0"/>
          <w:szCs w:val="21"/>
          <w:highlight w:val="none"/>
        </w:rPr>
      </w:pPr>
      <w:bookmarkStart w:id="58" w:name="_Toc4279"/>
      <w:bookmarkStart w:id="59" w:name="_Toc4674"/>
      <w:bookmarkStart w:id="60" w:name="_Toc1637"/>
      <w:bookmarkStart w:id="61" w:name="_Toc20721"/>
      <w:r>
        <w:rPr>
          <w:rFonts w:hint="eastAsia" w:ascii="宋体" w:hAnsi="宋体"/>
          <w:b/>
          <w:snapToGrid w:val="0"/>
          <w:kern w:val="0"/>
          <w:szCs w:val="21"/>
          <w:highlight w:val="none"/>
        </w:rPr>
        <w:t>7. 谈判文件的递交</w:t>
      </w:r>
      <w:bookmarkEnd w:id="52"/>
      <w:bookmarkEnd w:id="53"/>
      <w:bookmarkEnd w:id="54"/>
      <w:bookmarkEnd w:id="55"/>
      <w:bookmarkEnd w:id="56"/>
      <w:bookmarkEnd w:id="57"/>
      <w:bookmarkEnd w:id="58"/>
      <w:bookmarkEnd w:id="59"/>
      <w:bookmarkEnd w:id="60"/>
      <w:bookmarkEnd w:id="61"/>
    </w:p>
    <w:p w14:paraId="5C07186C">
      <w:pPr>
        <w:tabs>
          <w:tab w:val="left" w:pos="1425"/>
        </w:tabs>
        <w:spacing w:line="440" w:lineRule="exact"/>
        <w:rPr>
          <w:rFonts w:hint="eastAsia" w:ascii="宋体" w:hAnsi="宋体" w:cs="宋体"/>
          <w:color w:val="000000"/>
          <w:szCs w:val="21"/>
          <w:highlight w:val="none"/>
        </w:rPr>
      </w:pPr>
      <w:bookmarkStart w:id="62" w:name="_Toc12357"/>
      <w:bookmarkStart w:id="63" w:name="_Toc21549"/>
      <w:bookmarkStart w:id="64" w:name="_Toc18035"/>
      <w:bookmarkStart w:id="65" w:name="_Toc4477"/>
      <w:bookmarkStart w:id="66" w:name="_Toc3503"/>
      <w:bookmarkStart w:id="67" w:name="_Toc29375"/>
      <w:r>
        <w:rPr>
          <w:rFonts w:hint="eastAsia" w:ascii="宋体" w:hAnsi="宋体" w:cs="宋体"/>
          <w:snapToGrid w:val="0"/>
          <w:kern w:val="0"/>
          <w:szCs w:val="21"/>
          <w:highlight w:val="none"/>
        </w:rPr>
        <w:t>7.1</w:t>
      </w:r>
      <w:r>
        <w:rPr>
          <w:rFonts w:hint="eastAsia" w:ascii="宋体" w:hAnsi="宋体" w:cs="宋体"/>
          <w:szCs w:val="21"/>
          <w:highlight w:val="none"/>
        </w:rPr>
        <w:t>谈判文件递交截止时间：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2026</w:t>
      </w:r>
      <w:r>
        <w:rPr>
          <w:rFonts w:hint="eastAsia" w:ascii="宋体" w:hAnsi="宋体" w:cs="宋体"/>
          <w:szCs w:val="21"/>
          <w:highlight w:val="none"/>
          <w:u w:val="single"/>
        </w:rPr>
        <w:t>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11</w:t>
      </w:r>
      <w:r>
        <w:rPr>
          <w:rFonts w:hint="eastAsia" w:ascii="宋体" w:hAnsi="宋体" w:cs="宋体"/>
          <w:szCs w:val="21"/>
          <w:highlight w:val="none"/>
          <w:u w:val="single"/>
        </w:rPr>
        <w:t xml:space="preserve">　　 </w:t>
      </w:r>
      <w:r>
        <w:rPr>
          <w:rFonts w:hint="eastAsia" w:ascii="宋体" w:hAnsi="宋体" w:cs="宋体"/>
          <w:szCs w:val="21"/>
          <w:highlight w:val="none"/>
        </w:rPr>
        <w:t xml:space="preserve">月 </w:t>
      </w:r>
      <w:r>
        <w:rPr>
          <w:rFonts w:ascii="宋体" w:hAnsi="宋体" w:cs="宋体"/>
          <w:szCs w:val="21"/>
          <w:highlight w:val="none"/>
          <w:u w:val="single"/>
        </w:rPr>
        <w:t xml:space="preserve"> </w:t>
      </w:r>
      <w:r>
        <w:rPr>
          <w:rFonts w:hint="eastAsia" w:ascii="宋体" w:hAnsi="宋体" w:cs="宋体"/>
          <w:szCs w:val="21"/>
          <w:highlight w:val="none"/>
          <w:u w:val="single"/>
          <w:lang w:val="en-US" w:eastAsia="zh-CN"/>
        </w:rPr>
        <w:t>4</w:t>
      </w:r>
      <w:r>
        <w:rPr>
          <w:rFonts w:hint="eastAsia" w:ascii="宋体" w:hAnsi="宋体" w:cs="宋体"/>
          <w:szCs w:val="21"/>
          <w:highlight w:val="none"/>
          <w:u w:val="single"/>
        </w:rPr>
        <w:t>　</w:t>
      </w:r>
      <w:r>
        <w:rPr>
          <w:rFonts w:hint="eastAsia" w:ascii="宋体" w:hAnsi="宋体" w:cs="宋体"/>
          <w:szCs w:val="21"/>
          <w:highlight w:val="none"/>
        </w:rPr>
        <w:t>日</w:t>
      </w:r>
      <w:r>
        <w:rPr>
          <w:rFonts w:ascii="宋体" w:hAnsi="宋体" w:cs="宋体"/>
          <w:szCs w:val="21"/>
          <w:highlight w:val="none"/>
          <w:u w:val="single"/>
        </w:rPr>
        <w:t xml:space="preserve"> </w:t>
      </w:r>
      <w:r>
        <w:rPr>
          <w:rFonts w:hint="eastAsia" w:ascii="宋体" w:hAnsi="宋体" w:cs="宋体"/>
          <w:szCs w:val="21"/>
          <w:highlight w:val="none"/>
          <w:u w:val="single"/>
          <w:lang w:val="en-US" w:eastAsia="zh-CN"/>
        </w:rPr>
        <w:t>10</w:t>
      </w:r>
      <w:r>
        <w:rPr>
          <w:rFonts w:hint="eastAsia" w:ascii="宋体" w:hAnsi="宋体" w:cs="宋体"/>
          <w:szCs w:val="21"/>
          <w:highlight w:val="none"/>
          <w:u w:val="single"/>
        </w:rPr>
        <w:t xml:space="preserve">　  </w:t>
      </w:r>
      <w:r>
        <w:rPr>
          <w:rFonts w:ascii="宋体" w:hAnsi="宋体" w:cs="宋体"/>
          <w:szCs w:val="21"/>
          <w:highlight w:val="none"/>
        </w:rPr>
        <w:t>时</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00</w:t>
      </w:r>
      <w:r>
        <w:rPr>
          <w:rFonts w:hint="eastAsia" w:ascii="宋体" w:hAnsi="宋体" w:cs="宋体"/>
          <w:szCs w:val="21"/>
          <w:highlight w:val="none"/>
          <w:u w:val="single"/>
        </w:rPr>
        <w:t>　</w:t>
      </w:r>
      <w:r>
        <w:rPr>
          <w:rFonts w:ascii="宋体" w:hAnsi="宋体" w:cs="宋体"/>
          <w:szCs w:val="21"/>
          <w:highlight w:val="none"/>
          <w:u w:val="single"/>
        </w:rPr>
        <w:t xml:space="preserve"> </w:t>
      </w:r>
      <w:r>
        <w:rPr>
          <w:rFonts w:hint="eastAsia" w:ascii="宋体" w:hAnsi="宋体" w:cs="宋体"/>
          <w:szCs w:val="21"/>
          <w:highlight w:val="none"/>
        </w:rPr>
        <w:t>分；递交地点为：重庆市大渡口区</w:t>
      </w:r>
      <w:r>
        <w:rPr>
          <w:rFonts w:hint="eastAsia" w:ascii="宋体" w:hAnsi="宋体" w:cs="宋体"/>
          <w:szCs w:val="21"/>
          <w:highlight w:val="none"/>
          <w:lang w:eastAsia="zh-CN"/>
        </w:rPr>
        <w:t>重庆国际复合材料股份有限公司</w:t>
      </w:r>
      <w:r>
        <w:rPr>
          <w:rFonts w:hint="eastAsia" w:ascii="宋体" w:hAnsi="宋体" w:cs="宋体"/>
          <w:szCs w:val="21"/>
          <w:highlight w:val="none"/>
        </w:rPr>
        <w:t>。</w:t>
      </w:r>
    </w:p>
    <w:p w14:paraId="46307D13">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hint="eastAsia" w:ascii="宋体" w:hAnsi="宋体" w:cs="宋体"/>
          <w:szCs w:val="21"/>
          <w:highlight w:val="none"/>
        </w:rPr>
      </w:pPr>
      <w:r>
        <w:rPr>
          <w:rFonts w:hint="eastAsia" w:ascii="宋体" w:hAnsi="宋体" w:cs="宋体"/>
          <w:szCs w:val="21"/>
          <w:highlight w:val="none"/>
        </w:rPr>
        <w:t>7.2 谈判采购时间：谈判文件截止之日后三个工作日内。</w:t>
      </w:r>
    </w:p>
    <w:p w14:paraId="373B0FDB">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hint="eastAsia" w:ascii="宋体" w:hAnsi="宋体" w:cs="宋体"/>
          <w:szCs w:val="21"/>
          <w:highlight w:val="none"/>
        </w:rPr>
      </w:pPr>
      <w:r>
        <w:rPr>
          <w:rFonts w:hint="eastAsia" w:ascii="宋体" w:hAnsi="宋体" w:cs="宋体"/>
          <w:szCs w:val="21"/>
          <w:highlight w:val="none"/>
        </w:rPr>
        <w:t>7.3</w:t>
      </w:r>
      <w:r>
        <w:rPr>
          <w:rFonts w:ascii="宋体" w:hAnsi="宋体" w:cs="宋体"/>
          <w:szCs w:val="21"/>
          <w:highlight w:val="none"/>
        </w:rPr>
        <w:t xml:space="preserve"> </w:t>
      </w:r>
      <w:r>
        <w:rPr>
          <w:rFonts w:hint="eastAsia" w:ascii="宋体" w:hAnsi="宋体" w:cs="宋体"/>
          <w:szCs w:val="21"/>
          <w:highlight w:val="none"/>
        </w:rPr>
        <w:t>谈判采购地点：重庆市大渡口区</w:t>
      </w:r>
      <w:r>
        <w:rPr>
          <w:rFonts w:hint="eastAsia" w:ascii="宋体" w:hAnsi="宋体" w:cs="宋体"/>
          <w:szCs w:val="21"/>
          <w:highlight w:val="none"/>
          <w:lang w:eastAsia="zh-CN"/>
        </w:rPr>
        <w:t>重庆国际复合材料股份有限公司</w:t>
      </w:r>
      <w:r>
        <w:rPr>
          <w:rFonts w:hint="eastAsia" w:ascii="宋体" w:hAnsi="宋体" w:cs="宋体"/>
          <w:szCs w:val="21"/>
          <w:highlight w:val="none"/>
        </w:rPr>
        <w:t>。</w:t>
      </w:r>
    </w:p>
    <w:p w14:paraId="69E2CAEF">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hint="eastAsia"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4</w:t>
      </w:r>
      <w:r>
        <w:rPr>
          <w:rFonts w:hint="eastAsia" w:ascii="宋体" w:hAnsi="宋体" w:cs="宋体"/>
          <w:szCs w:val="21"/>
          <w:highlight w:val="none"/>
        </w:rPr>
        <w:t xml:space="preserve"> 逾期送达的、未送达指定地点或</w:t>
      </w:r>
      <w:r>
        <w:rPr>
          <w:rFonts w:hint="eastAsia" w:ascii="宋体" w:hAnsi="宋体" w:cs="宋体"/>
          <w:color w:val="000000"/>
          <w:szCs w:val="21"/>
          <w:highlight w:val="none"/>
        </w:rPr>
        <w:t>不按照谈判采购文件要求密封的</w:t>
      </w:r>
      <w:r>
        <w:rPr>
          <w:rFonts w:hint="eastAsia" w:ascii="宋体" w:hAnsi="宋体" w:cs="宋体"/>
          <w:szCs w:val="21"/>
          <w:highlight w:val="none"/>
        </w:rPr>
        <w:t>谈判文件，谈判采购单位不予受理。</w:t>
      </w:r>
    </w:p>
    <w:bookmarkEnd w:id="62"/>
    <w:bookmarkEnd w:id="63"/>
    <w:bookmarkEnd w:id="64"/>
    <w:bookmarkEnd w:id="65"/>
    <w:bookmarkEnd w:id="66"/>
    <w:bookmarkEnd w:id="67"/>
    <w:p w14:paraId="55D32A38">
      <w:pPr>
        <w:spacing w:line="440" w:lineRule="exact"/>
        <w:jc w:val="left"/>
        <w:outlineLvl w:val="0"/>
        <w:rPr>
          <w:rFonts w:hint="eastAsia" w:ascii="宋体" w:hAnsi="宋体"/>
          <w:b/>
          <w:snapToGrid w:val="0"/>
          <w:kern w:val="0"/>
          <w:szCs w:val="21"/>
          <w:highlight w:val="none"/>
        </w:rPr>
      </w:pPr>
      <w:bookmarkStart w:id="68" w:name="_Toc27658"/>
      <w:bookmarkStart w:id="69" w:name="_Toc4764"/>
      <w:bookmarkStart w:id="70" w:name="_Toc9249"/>
      <w:bookmarkStart w:id="71" w:name="_Toc5392"/>
      <w:r>
        <w:rPr>
          <w:rFonts w:hint="eastAsia" w:ascii="宋体" w:hAnsi="宋体"/>
          <w:b/>
          <w:snapToGrid w:val="0"/>
          <w:kern w:val="0"/>
          <w:szCs w:val="21"/>
          <w:highlight w:val="none"/>
        </w:rPr>
        <w:t>8. 发布公告的媒介</w:t>
      </w:r>
      <w:bookmarkEnd w:id="68"/>
      <w:bookmarkEnd w:id="69"/>
      <w:bookmarkEnd w:id="70"/>
      <w:bookmarkEnd w:id="71"/>
    </w:p>
    <w:p w14:paraId="32DF4236">
      <w:pPr>
        <w:spacing w:line="440" w:lineRule="exact"/>
        <w:ind w:firstLine="420"/>
        <w:jc w:val="left"/>
        <w:rPr>
          <w:rFonts w:hint="eastAsia" w:ascii="宋体" w:hAnsi="宋体"/>
          <w:szCs w:val="21"/>
          <w:highlight w:val="none"/>
        </w:rPr>
      </w:pPr>
      <w:bookmarkStart w:id="72" w:name="_Toc29368"/>
      <w:bookmarkStart w:id="73" w:name="_Toc19026"/>
      <w:bookmarkStart w:id="74" w:name="_Toc15696"/>
      <w:bookmarkStart w:id="75" w:name="_Toc15091"/>
      <w:bookmarkStart w:id="76" w:name="_Toc17881"/>
      <w:bookmarkStart w:id="77" w:name="_Toc10099"/>
      <w:r>
        <w:rPr>
          <w:rFonts w:hint="eastAsia" w:ascii="宋体" w:hAnsi="宋体" w:cs="宋体"/>
          <w:snapToGrid w:val="0"/>
          <w:kern w:val="0"/>
          <w:szCs w:val="21"/>
          <w:highlight w:val="none"/>
        </w:rPr>
        <w:t>本次谈判采购公告在</w:t>
      </w:r>
      <w:r>
        <w:rPr>
          <w:rFonts w:hint="eastAsia" w:ascii="宋体" w:hAnsi="宋体"/>
          <w:szCs w:val="21"/>
          <w:highlight w:val="none"/>
          <w:lang w:eastAsia="zh-CN"/>
        </w:rPr>
        <w:t>重庆国际复合材料股份有限公司</w:t>
      </w:r>
      <w:r>
        <w:rPr>
          <w:rFonts w:ascii="宋体" w:hAnsi="宋体"/>
          <w:szCs w:val="21"/>
          <w:highlight w:val="none"/>
        </w:rPr>
        <w:t>（http://www.cpicfiber.com/）上发布。</w:t>
      </w:r>
    </w:p>
    <w:p w14:paraId="06744441">
      <w:pPr>
        <w:spacing w:line="440" w:lineRule="exact"/>
        <w:jc w:val="left"/>
        <w:outlineLvl w:val="0"/>
        <w:rPr>
          <w:rFonts w:hint="eastAsia" w:ascii="宋体" w:hAnsi="宋体"/>
          <w:b/>
          <w:snapToGrid w:val="0"/>
          <w:kern w:val="0"/>
          <w:szCs w:val="21"/>
          <w:highlight w:val="none"/>
        </w:rPr>
      </w:pPr>
      <w:r>
        <w:rPr>
          <w:rFonts w:hint="eastAsia" w:ascii="宋体" w:hAnsi="宋体"/>
          <w:b/>
          <w:snapToGrid w:val="0"/>
          <w:kern w:val="0"/>
          <w:szCs w:val="21"/>
          <w:highlight w:val="none"/>
        </w:rPr>
        <w:t>9.特别注意</w:t>
      </w:r>
    </w:p>
    <w:p w14:paraId="413957F0">
      <w:pPr>
        <w:spacing w:line="440" w:lineRule="exact"/>
        <w:jc w:val="left"/>
        <w:outlineLvl w:val="0"/>
        <w:rPr>
          <w:rFonts w:hint="eastAsia" w:ascii="宋体" w:hAnsi="宋体"/>
          <w:b/>
          <w:snapToGrid w:val="0"/>
          <w:kern w:val="0"/>
          <w:szCs w:val="21"/>
          <w:highlight w:val="none"/>
        </w:rPr>
      </w:pPr>
      <w:r>
        <w:rPr>
          <w:rFonts w:hint="eastAsia" w:ascii="宋体" w:hAnsi="宋体"/>
          <w:b/>
          <w:snapToGrid w:val="0"/>
          <w:kern w:val="0"/>
          <w:szCs w:val="21"/>
          <w:highlight w:val="none"/>
        </w:rPr>
        <w:t>　　单位负责人为同一人或者存在控股、管理关系的不同单位，不得同时参加本次□竞价采购□谈判采购。</w:t>
      </w:r>
    </w:p>
    <w:p w14:paraId="2F0B966A">
      <w:pPr>
        <w:spacing w:line="440" w:lineRule="exact"/>
        <w:jc w:val="left"/>
        <w:outlineLvl w:val="0"/>
        <w:rPr>
          <w:rFonts w:hint="eastAsia" w:ascii="宋体" w:hAnsi="宋体"/>
          <w:b/>
          <w:snapToGrid w:val="0"/>
          <w:kern w:val="0"/>
          <w:szCs w:val="21"/>
          <w:highlight w:val="none"/>
        </w:rPr>
      </w:pPr>
      <w:bookmarkStart w:id="78" w:name="_Toc11677"/>
      <w:bookmarkStart w:id="79" w:name="_Toc30129"/>
      <w:bookmarkStart w:id="80" w:name="_Toc29627"/>
      <w:bookmarkStart w:id="81" w:name="_Toc4445"/>
      <w:r>
        <w:rPr>
          <w:rFonts w:hint="eastAsia" w:ascii="宋体" w:hAnsi="宋体"/>
          <w:b/>
          <w:snapToGrid w:val="0"/>
          <w:kern w:val="0"/>
          <w:szCs w:val="21"/>
          <w:highlight w:val="none"/>
        </w:rPr>
        <w:t>10. 联系方式</w:t>
      </w:r>
      <w:bookmarkEnd w:id="72"/>
      <w:bookmarkEnd w:id="73"/>
      <w:bookmarkEnd w:id="74"/>
      <w:bookmarkEnd w:id="75"/>
      <w:bookmarkEnd w:id="76"/>
      <w:bookmarkEnd w:id="77"/>
      <w:bookmarkEnd w:id="78"/>
      <w:bookmarkEnd w:id="79"/>
      <w:bookmarkEnd w:id="80"/>
      <w:bookmarkEnd w:id="81"/>
    </w:p>
    <w:p w14:paraId="65FB9CD1">
      <w:pPr>
        <w:spacing w:line="440" w:lineRule="exact"/>
        <w:ind w:firstLine="424" w:firstLineChars="202"/>
        <w:rPr>
          <w:rFonts w:hint="eastAsia" w:ascii="宋体" w:hAnsi="宋体" w:eastAsia="宋体"/>
          <w:szCs w:val="21"/>
          <w:highlight w:val="none"/>
          <w:lang w:eastAsia="zh-CN"/>
        </w:rPr>
      </w:pPr>
      <w:r>
        <w:rPr>
          <w:rFonts w:hint="eastAsia" w:ascii="宋体" w:hAnsi="宋体"/>
          <w:szCs w:val="21"/>
          <w:highlight w:val="none"/>
        </w:rPr>
        <w:t>采购</w:t>
      </w:r>
      <w:r>
        <w:rPr>
          <w:rFonts w:ascii="宋体" w:hAnsi="宋体"/>
          <w:szCs w:val="21"/>
          <w:highlight w:val="none"/>
        </w:rPr>
        <w:t>人：</w:t>
      </w:r>
      <w:r>
        <w:rPr>
          <w:rFonts w:hint="eastAsia" w:ascii="宋体" w:hAnsi="宋体"/>
          <w:szCs w:val="21"/>
          <w:highlight w:val="none"/>
          <w:lang w:eastAsia="zh-CN"/>
        </w:rPr>
        <w:t>重庆国际复合材料股份有限公司</w:t>
      </w:r>
    </w:p>
    <w:p w14:paraId="5F484102">
      <w:pPr>
        <w:spacing w:line="440" w:lineRule="exact"/>
        <w:ind w:firstLine="424" w:firstLineChars="202"/>
        <w:rPr>
          <w:rFonts w:hint="eastAsia" w:ascii="宋体" w:hAnsi="宋体"/>
          <w:szCs w:val="21"/>
          <w:highlight w:val="none"/>
        </w:rPr>
      </w:pPr>
      <w:r>
        <w:rPr>
          <w:rFonts w:hint="eastAsia" w:ascii="宋体" w:hAnsi="宋体"/>
          <w:szCs w:val="21"/>
          <w:highlight w:val="none"/>
        </w:rPr>
        <w:t>办公地址</w:t>
      </w:r>
      <w:r>
        <w:rPr>
          <w:rFonts w:ascii="宋体" w:hAnsi="宋体"/>
          <w:szCs w:val="21"/>
          <w:highlight w:val="none"/>
        </w:rPr>
        <w:t>：</w:t>
      </w:r>
      <w:r>
        <w:rPr>
          <w:rFonts w:hint="eastAsia" w:ascii="宋体" w:hAnsi="宋体"/>
          <w:szCs w:val="21"/>
          <w:highlight w:val="none"/>
        </w:rPr>
        <w:t>重庆市大渡口区建桥工业园</w:t>
      </w:r>
      <w:r>
        <w:rPr>
          <w:rFonts w:ascii="宋体" w:hAnsi="宋体"/>
          <w:szCs w:val="21"/>
          <w:highlight w:val="none"/>
        </w:rPr>
        <w:t>B</w:t>
      </w:r>
      <w:r>
        <w:rPr>
          <w:rFonts w:hint="eastAsia" w:ascii="宋体" w:hAnsi="宋体"/>
          <w:szCs w:val="21"/>
          <w:highlight w:val="none"/>
        </w:rPr>
        <w:t>区</w:t>
      </w:r>
    </w:p>
    <w:p w14:paraId="6D10C576">
      <w:pPr>
        <w:spacing w:line="440" w:lineRule="exact"/>
        <w:ind w:firstLine="424" w:firstLineChars="202"/>
        <w:rPr>
          <w:rFonts w:hint="eastAsia" w:ascii="宋体" w:hAnsi="宋体"/>
          <w:szCs w:val="21"/>
          <w:highlight w:val="none"/>
        </w:rPr>
      </w:pPr>
      <w:r>
        <w:rPr>
          <w:rFonts w:ascii="宋体" w:hAnsi="宋体"/>
          <w:szCs w:val="21"/>
          <w:highlight w:val="none"/>
        </w:rPr>
        <w:t>联系人：</w:t>
      </w:r>
      <w:bookmarkEnd w:id="6"/>
      <w:bookmarkEnd w:id="7"/>
      <w:bookmarkEnd w:id="8"/>
      <w:bookmarkEnd w:id="9"/>
      <w:bookmarkEnd w:id="10"/>
      <w:bookmarkEnd w:id="11"/>
      <w:r>
        <w:rPr>
          <w:rFonts w:hint="eastAsia" w:ascii="宋体" w:hAnsi="宋体"/>
          <w:szCs w:val="21"/>
          <w:highlight w:val="none"/>
        </w:rPr>
        <w:t>杨老师</w:t>
      </w:r>
    </w:p>
    <w:p w14:paraId="73071102">
      <w:pPr>
        <w:spacing w:line="440" w:lineRule="exact"/>
        <w:ind w:firstLine="424" w:firstLineChars="202"/>
        <w:rPr>
          <w:rFonts w:hint="eastAsia" w:ascii="宋体" w:hAnsi="宋体"/>
          <w:szCs w:val="21"/>
          <w:highlight w:val="none"/>
        </w:rPr>
      </w:pPr>
      <w:r>
        <w:rPr>
          <w:rFonts w:ascii="宋体" w:hAnsi="宋体"/>
          <w:szCs w:val="21"/>
          <w:highlight w:val="none"/>
        </w:rPr>
        <w:t>联系电话：</w:t>
      </w:r>
      <w:r>
        <w:rPr>
          <w:rFonts w:hint="eastAsia" w:ascii="宋体" w:hAnsi="宋体"/>
          <w:szCs w:val="21"/>
          <w:highlight w:val="none"/>
        </w:rPr>
        <w:t>18983993055</w:t>
      </w:r>
    </w:p>
    <w:p w14:paraId="557D74C7">
      <w:pPr>
        <w:spacing w:line="440" w:lineRule="exact"/>
        <w:ind w:firstLine="424" w:firstLineChars="202"/>
        <w:rPr>
          <w:rFonts w:hint="eastAsia" w:ascii="宋体" w:hAnsi="宋体" w:eastAsia="宋体"/>
          <w:szCs w:val="21"/>
          <w:highlight w:val="none"/>
          <w:lang w:eastAsia="zh-CN"/>
        </w:rPr>
      </w:pPr>
      <w:r>
        <w:rPr>
          <w:rFonts w:hint="eastAsia" w:ascii="宋体" w:hAnsi="宋体"/>
          <w:szCs w:val="21"/>
          <w:highlight w:val="none"/>
        </w:rPr>
        <w:t>监督人：</w:t>
      </w:r>
      <w:r>
        <w:rPr>
          <w:rFonts w:hint="eastAsia" w:ascii="宋体" w:hAnsi="宋体"/>
          <w:szCs w:val="21"/>
          <w:highlight w:val="none"/>
          <w:lang w:eastAsia="zh-CN"/>
        </w:rPr>
        <w:t>重庆国际复合材料股份有限公司</w:t>
      </w:r>
    </w:p>
    <w:p w14:paraId="2F006A94">
      <w:pPr>
        <w:spacing w:line="440" w:lineRule="exact"/>
        <w:ind w:firstLine="424" w:firstLineChars="202"/>
        <w:rPr>
          <w:rFonts w:hint="eastAsia" w:ascii="宋体" w:hAnsi="宋体"/>
          <w:szCs w:val="21"/>
          <w:highlight w:val="none"/>
        </w:rPr>
      </w:pPr>
      <w:r>
        <w:rPr>
          <w:rFonts w:hint="eastAsia" w:ascii="宋体" w:hAnsi="宋体"/>
          <w:szCs w:val="21"/>
          <w:highlight w:val="none"/>
        </w:rPr>
        <w:t>地址：重庆市大渡口区建桥工业园B区</w:t>
      </w:r>
    </w:p>
    <w:p w14:paraId="355E935F">
      <w:pPr>
        <w:spacing w:line="440" w:lineRule="exact"/>
        <w:ind w:firstLine="424" w:firstLineChars="202"/>
        <w:rPr>
          <w:rFonts w:hint="eastAsia" w:ascii="宋体" w:hAnsi="宋体"/>
          <w:szCs w:val="21"/>
          <w:highlight w:val="none"/>
        </w:rPr>
      </w:pPr>
      <w:r>
        <w:rPr>
          <w:rFonts w:hint="eastAsia" w:ascii="宋体" w:hAnsi="宋体"/>
          <w:szCs w:val="21"/>
          <w:highlight w:val="none"/>
        </w:rPr>
        <w:t>联系人：付老师</w:t>
      </w:r>
    </w:p>
    <w:p w14:paraId="1E990AA7">
      <w:pPr>
        <w:spacing w:line="440" w:lineRule="exact"/>
        <w:ind w:firstLine="424" w:firstLineChars="202"/>
        <w:rPr>
          <w:rFonts w:hint="eastAsia" w:ascii="宋体" w:hAnsi="宋体"/>
          <w:szCs w:val="21"/>
          <w:highlight w:val="none"/>
        </w:rPr>
      </w:pPr>
      <w:r>
        <w:rPr>
          <w:rFonts w:hint="eastAsia" w:ascii="宋体" w:hAnsi="宋体"/>
          <w:szCs w:val="21"/>
          <w:highlight w:val="none"/>
        </w:rPr>
        <w:t>联系电话：023-68536643</w:t>
      </w:r>
    </w:p>
    <w:p w14:paraId="1DE359C4">
      <w:pPr>
        <w:spacing w:line="440" w:lineRule="exact"/>
        <w:ind w:firstLine="424" w:firstLineChars="202"/>
        <w:rPr>
          <w:rFonts w:ascii="宋体" w:hAnsi="宋体"/>
          <w:szCs w:val="21"/>
          <w:highlight w:val="none"/>
        </w:rPr>
      </w:pPr>
      <w:r>
        <w:rPr>
          <w:rFonts w:hint="eastAsia" w:ascii="宋体" w:hAnsi="宋体"/>
          <w:szCs w:val="21"/>
          <w:highlight w:val="none"/>
        </w:rPr>
        <w:t>邮箱：</w:t>
      </w:r>
      <w:r>
        <w:rPr>
          <w:rFonts w:hint="eastAsia" w:ascii="宋体" w:hAnsi="宋体"/>
          <w:szCs w:val="21"/>
          <w:highlight w:val="none"/>
        </w:rPr>
        <w:fldChar w:fldCharType="begin"/>
      </w:r>
      <w:r>
        <w:rPr>
          <w:rFonts w:hint="eastAsia" w:ascii="宋体" w:hAnsi="宋体"/>
          <w:szCs w:val="21"/>
          <w:highlight w:val="none"/>
        </w:rPr>
        <w:instrText xml:space="preserve">HYPERLINK "mailto:fuwei4253@cpicfiber.com"</w:instrText>
      </w:r>
      <w:r>
        <w:rPr>
          <w:rFonts w:hint="eastAsia" w:ascii="宋体" w:hAnsi="宋体"/>
          <w:szCs w:val="21"/>
          <w:highlight w:val="none"/>
        </w:rPr>
        <w:fldChar w:fldCharType="separate"/>
      </w:r>
      <w:r>
        <w:rPr>
          <w:rStyle w:val="12"/>
          <w:rFonts w:hint="eastAsia" w:ascii="宋体" w:hAnsi="宋体"/>
          <w:szCs w:val="21"/>
          <w:highlight w:val="none"/>
        </w:rPr>
        <w:t>fuwei4253@cpicfiber.com</w:t>
      </w:r>
      <w:r>
        <w:rPr>
          <w:rFonts w:hint="eastAsia" w:ascii="宋体" w:hAnsi="宋体"/>
          <w:szCs w:val="21"/>
          <w:highlight w:val="none"/>
        </w:rPr>
        <w:fldChar w:fldCharType="end"/>
      </w:r>
    </w:p>
    <w:p w14:paraId="24C0DD17">
      <w:pPr>
        <w:pStyle w:val="2"/>
        <w:rPr>
          <w:rFonts w:hint="eastAsia"/>
          <w:highlight w:val="none"/>
        </w:rPr>
      </w:pPr>
    </w:p>
    <w:p w14:paraId="60B7E792">
      <w:pPr>
        <w:pStyle w:val="3"/>
        <w:pageBreakBefore/>
        <w:spacing w:before="240" w:beforeLines="100" w:after="360" w:afterLines="150" w:line="276" w:lineRule="auto"/>
        <w:jc w:val="center"/>
        <w:rPr>
          <w:rFonts w:hint="eastAsia" w:ascii="宋体" w:hAnsi="宋体"/>
          <w:highlight w:val="none"/>
        </w:rPr>
      </w:pPr>
      <w:r>
        <w:rPr>
          <w:rFonts w:hint="eastAsia" w:ascii="宋体" w:hAnsi="宋体"/>
          <w:highlight w:val="none"/>
        </w:rPr>
        <w:t>第二章  采购内容</w:t>
      </w:r>
    </w:p>
    <w:p w14:paraId="5937C7E9">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一、项目概况</w:t>
      </w:r>
    </w:p>
    <w:p w14:paraId="17777F91">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本项目拟建于重庆国际复合材料股份有限公司在长寿区规划建设内容包括新建电子级玻璃纤维布生产线1条，购置喷气织布机及相关配套工艺设备，形成规模化电子级玻璃纤维布的生产能力。建筑面积约74160平方米，其中最大单体建筑面积为46216.8平方米，建筑高度为18.9米，单跨跨度为46.9米。。</w:t>
      </w:r>
    </w:p>
    <w:p w14:paraId="54AA6B3F">
      <w:pPr>
        <w:rPr>
          <w:rFonts w:hint="eastAsia" w:ascii="宋体" w:hAnsi="宋体"/>
          <w:sz w:val="24"/>
          <w:highlight w:val="none"/>
        </w:rPr>
      </w:pPr>
    </w:p>
    <w:p w14:paraId="6B276AB5">
      <w:pPr>
        <w:rPr>
          <w:rFonts w:hint="eastAsia" w:ascii="宋体" w:hAnsi="宋体"/>
          <w:sz w:val="24"/>
          <w:highlight w:val="none"/>
        </w:rPr>
      </w:pPr>
    </w:p>
    <w:p w14:paraId="5DF0DF99">
      <w:pPr>
        <w:rPr>
          <w:rFonts w:hint="eastAsia" w:ascii="宋体" w:hAnsi="宋体"/>
          <w:sz w:val="24"/>
          <w:highlight w:val="none"/>
        </w:rPr>
      </w:pPr>
    </w:p>
    <w:p w14:paraId="530E5BA3">
      <w:pPr>
        <w:rPr>
          <w:rFonts w:hint="eastAsia" w:ascii="宋体" w:hAnsi="宋体"/>
          <w:sz w:val="24"/>
          <w:highlight w:val="none"/>
        </w:rPr>
      </w:pPr>
    </w:p>
    <w:p w14:paraId="23DECA2F">
      <w:pPr>
        <w:rPr>
          <w:rFonts w:hint="eastAsia" w:ascii="宋体" w:hAnsi="宋体"/>
          <w:sz w:val="24"/>
          <w:highlight w:val="none"/>
        </w:rPr>
      </w:pPr>
    </w:p>
    <w:p w14:paraId="08D3090B">
      <w:pPr>
        <w:rPr>
          <w:rFonts w:hint="eastAsia" w:ascii="宋体" w:hAnsi="宋体"/>
          <w:sz w:val="24"/>
          <w:highlight w:val="none"/>
        </w:rPr>
      </w:pPr>
    </w:p>
    <w:p w14:paraId="32F133B8">
      <w:pPr>
        <w:rPr>
          <w:rFonts w:hint="eastAsia" w:ascii="宋体" w:hAnsi="宋体"/>
          <w:sz w:val="24"/>
          <w:highlight w:val="none"/>
        </w:rPr>
      </w:pPr>
    </w:p>
    <w:p w14:paraId="11A6D92D">
      <w:pPr>
        <w:rPr>
          <w:rFonts w:hint="eastAsia" w:ascii="宋体" w:hAnsi="宋体"/>
          <w:sz w:val="24"/>
          <w:highlight w:val="none"/>
        </w:rPr>
      </w:pPr>
    </w:p>
    <w:p w14:paraId="12170AEB">
      <w:pPr>
        <w:rPr>
          <w:rFonts w:hint="eastAsia" w:ascii="宋体" w:hAnsi="宋体"/>
          <w:sz w:val="24"/>
          <w:highlight w:val="none"/>
        </w:rPr>
      </w:pPr>
    </w:p>
    <w:p w14:paraId="7335C6C0">
      <w:pPr>
        <w:rPr>
          <w:rFonts w:hint="eastAsia" w:ascii="宋体" w:hAnsi="宋体"/>
          <w:sz w:val="24"/>
          <w:highlight w:val="none"/>
        </w:rPr>
      </w:pPr>
    </w:p>
    <w:p w14:paraId="0D95D099">
      <w:pPr>
        <w:rPr>
          <w:rFonts w:hint="eastAsia" w:ascii="宋体" w:hAnsi="宋体"/>
          <w:sz w:val="24"/>
          <w:highlight w:val="none"/>
        </w:rPr>
      </w:pPr>
    </w:p>
    <w:p w14:paraId="5520F6EF">
      <w:pPr>
        <w:rPr>
          <w:rFonts w:hint="eastAsia" w:ascii="宋体" w:hAnsi="宋体"/>
          <w:sz w:val="24"/>
          <w:highlight w:val="none"/>
        </w:rPr>
      </w:pPr>
    </w:p>
    <w:p w14:paraId="620C85D7">
      <w:pPr>
        <w:rPr>
          <w:rFonts w:hint="eastAsia" w:ascii="宋体" w:hAnsi="宋体"/>
          <w:sz w:val="24"/>
          <w:highlight w:val="none"/>
        </w:rPr>
      </w:pPr>
    </w:p>
    <w:p w14:paraId="1C58A122">
      <w:pPr>
        <w:rPr>
          <w:rFonts w:hint="eastAsia" w:ascii="宋体" w:hAnsi="宋体"/>
          <w:sz w:val="24"/>
          <w:highlight w:val="none"/>
        </w:rPr>
      </w:pPr>
    </w:p>
    <w:p w14:paraId="3D999492">
      <w:pPr>
        <w:pStyle w:val="3"/>
        <w:spacing w:before="240" w:beforeLines="100" w:after="360" w:afterLines="150" w:line="276" w:lineRule="auto"/>
        <w:jc w:val="center"/>
        <w:rPr>
          <w:rFonts w:hint="eastAsia" w:ascii="宋体" w:hAnsi="宋体"/>
          <w:highlight w:val="none"/>
        </w:rPr>
      </w:pPr>
    </w:p>
    <w:p w14:paraId="21783FF7">
      <w:pPr>
        <w:pStyle w:val="3"/>
        <w:spacing w:before="240" w:beforeLines="100" w:after="360" w:afterLines="150" w:line="276" w:lineRule="auto"/>
        <w:jc w:val="both"/>
        <w:rPr>
          <w:rFonts w:hint="eastAsia" w:ascii="宋体" w:hAnsi="宋体"/>
          <w:highlight w:val="none"/>
        </w:rPr>
      </w:pPr>
    </w:p>
    <w:p w14:paraId="499E3648">
      <w:pPr>
        <w:rPr>
          <w:rFonts w:hint="eastAsia" w:ascii="宋体" w:hAnsi="宋体"/>
          <w:highlight w:val="none"/>
        </w:rPr>
      </w:pPr>
    </w:p>
    <w:p w14:paraId="6EAD18C4">
      <w:pPr>
        <w:pStyle w:val="4"/>
        <w:rPr>
          <w:rFonts w:hint="eastAsia" w:ascii="宋体" w:hAnsi="宋体"/>
          <w:highlight w:val="none"/>
        </w:rPr>
      </w:pPr>
    </w:p>
    <w:p w14:paraId="4906D159">
      <w:pPr>
        <w:rPr>
          <w:rFonts w:hint="eastAsia" w:ascii="宋体" w:hAnsi="宋体"/>
          <w:highlight w:val="none"/>
          <w:lang w:val="en-US" w:eastAsia="zh-CN"/>
        </w:rPr>
      </w:pPr>
      <w:r>
        <w:rPr>
          <w:rFonts w:hint="eastAsia" w:ascii="宋体" w:hAnsi="宋体"/>
          <w:highlight w:val="none"/>
          <w:lang w:val="en-US" w:eastAsia="zh-CN"/>
        </w:rPr>
        <w:t xml:space="preserve"> </w:t>
      </w:r>
    </w:p>
    <w:p w14:paraId="076AFE06">
      <w:pPr>
        <w:pStyle w:val="2"/>
        <w:rPr>
          <w:rFonts w:hint="eastAsia"/>
          <w:highlight w:val="none"/>
        </w:rPr>
      </w:pPr>
    </w:p>
    <w:p w14:paraId="340E9E00">
      <w:pPr>
        <w:pStyle w:val="3"/>
        <w:spacing w:before="240" w:beforeLines="100" w:after="360" w:afterLines="150" w:line="276" w:lineRule="auto"/>
        <w:jc w:val="center"/>
        <w:rPr>
          <w:rFonts w:hint="eastAsia" w:ascii="宋体" w:hAnsi="宋体"/>
          <w:highlight w:val="none"/>
        </w:rPr>
      </w:pPr>
    </w:p>
    <w:p w14:paraId="54DFF28E">
      <w:pPr>
        <w:pStyle w:val="3"/>
        <w:spacing w:before="240" w:beforeLines="100" w:after="360" w:afterLines="150" w:line="276" w:lineRule="auto"/>
        <w:jc w:val="center"/>
        <w:rPr>
          <w:rFonts w:hint="eastAsia" w:ascii="宋体" w:hAnsi="宋体"/>
          <w:highlight w:val="none"/>
        </w:rPr>
      </w:pPr>
      <w:r>
        <w:rPr>
          <w:rFonts w:hint="eastAsia" w:ascii="宋体" w:hAnsi="宋体"/>
          <w:highlight w:val="none"/>
        </w:rPr>
        <w:t>第三章  供应商</w:t>
      </w:r>
      <w:r>
        <w:rPr>
          <w:rFonts w:ascii="宋体" w:hAnsi="宋体"/>
          <w:highlight w:val="none"/>
        </w:rPr>
        <w:t>须知</w:t>
      </w:r>
    </w:p>
    <w:p w14:paraId="3B54C525">
      <w:pPr>
        <w:spacing w:line="360" w:lineRule="auto"/>
        <w:ind w:firstLine="482" w:firstLineChars="200"/>
        <w:rPr>
          <w:rFonts w:hint="eastAsia" w:ascii="宋体" w:hAnsi="宋体"/>
          <w:b/>
          <w:kern w:val="0"/>
          <w:sz w:val="24"/>
          <w:highlight w:val="none"/>
        </w:rPr>
      </w:pPr>
      <w:r>
        <w:rPr>
          <w:rFonts w:hint="eastAsia" w:ascii="宋体" w:hAnsi="宋体"/>
          <w:b/>
          <w:kern w:val="0"/>
          <w:sz w:val="24"/>
          <w:highlight w:val="none"/>
        </w:rPr>
        <w:t>一</w:t>
      </w:r>
      <w:r>
        <w:rPr>
          <w:rFonts w:ascii="宋体" w:hAnsi="宋体"/>
          <w:b/>
          <w:kern w:val="0"/>
          <w:sz w:val="24"/>
          <w:highlight w:val="none"/>
        </w:rPr>
        <w:t>、总则</w:t>
      </w:r>
    </w:p>
    <w:p w14:paraId="146F1C27">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适用</w:t>
      </w:r>
      <w:r>
        <w:rPr>
          <w:rFonts w:ascii="宋体" w:hAnsi="宋体"/>
          <w:b/>
          <w:kern w:val="0"/>
          <w:sz w:val="24"/>
          <w:highlight w:val="none"/>
        </w:rPr>
        <w:t>范围</w:t>
      </w:r>
    </w:p>
    <w:p w14:paraId="574133E8">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1.1 本谈判文件仅</w:t>
      </w:r>
      <w:r>
        <w:rPr>
          <w:rFonts w:ascii="宋体" w:hAnsi="宋体"/>
          <w:kern w:val="0"/>
          <w:sz w:val="24"/>
          <w:highlight w:val="none"/>
        </w:rPr>
        <w:t>适用于本</w:t>
      </w:r>
      <w:r>
        <w:rPr>
          <w:rFonts w:hint="eastAsia" w:ascii="宋体" w:hAnsi="宋体"/>
          <w:kern w:val="0"/>
          <w:sz w:val="24"/>
          <w:highlight w:val="none"/>
        </w:rPr>
        <w:t>谈判采购</w:t>
      </w:r>
      <w:r>
        <w:rPr>
          <w:rFonts w:ascii="宋体" w:hAnsi="宋体"/>
          <w:kern w:val="0"/>
          <w:sz w:val="24"/>
          <w:highlight w:val="none"/>
        </w:rPr>
        <w:t>中所叙述项目下的采购</w:t>
      </w:r>
      <w:r>
        <w:rPr>
          <w:rFonts w:hint="eastAsia" w:ascii="宋体" w:hAnsi="宋体"/>
          <w:color w:val="000000" w:themeColor="text1"/>
          <w:sz w:val="24"/>
          <w:highlight w:val="none"/>
          <w14:textFill>
            <w14:solidFill>
              <w14:schemeClr w14:val="tx1"/>
            </w14:solidFill>
          </w14:textFill>
        </w:rPr>
        <w:t>，是供应商编制谈判文件的依据</w:t>
      </w:r>
      <w:r>
        <w:rPr>
          <w:rFonts w:ascii="宋体" w:hAnsi="宋体"/>
          <w:kern w:val="0"/>
          <w:sz w:val="24"/>
          <w:highlight w:val="none"/>
        </w:rPr>
        <w:t>。</w:t>
      </w:r>
    </w:p>
    <w:p w14:paraId="0AEDAD60">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1.2</w:t>
      </w:r>
      <w:r>
        <w:rPr>
          <w:rFonts w:ascii="宋体" w:hAnsi="宋体"/>
          <w:kern w:val="0"/>
          <w:sz w:val="24"/>
          <w:highlight w:val="none"/>
        </w:rPr>
        <w:t xml:space="preserve"> </w:t>
      </w:r>
      <w:r>
        <w:rPr>
          <w:rFonts w:hint="eastAsia" w:ascii="宋体" w:hAnsi="宋体"/>
          <w:color w:val="000000" w:themeColor="text1"/>
          <w:sz w:val="24"/>
          <w:highlight w:val="none"/>
          <w14:textFill>
            <w14:solidFill>
              <w14:schemeClr w14:val="tx1"/>
            </w14:solidFill>
          </w14:textFill>
        </w:rPr>
        <w:t>本谈判文件及由本次谈判所形成的合同适用中华人民共和国法律。</w:t>
      </w:r>
    </w:p>
    <w:p w14:paraId="0D87272C">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合格</w:t>
      </w:r>
      <w:r>
        <w:rPr>
          <w:rFonts w:ascii="宋体" w:hAnsi="宋体"/>
          <w:b/>
          <w:kern w:val="0"/>
          <w:sz w:val="24"/>
          <w:highlight w:val="none"/>
        </w:rPr>
        <w:t>的供应商</w:t>
      </w:r>
    </w:p>
    <w:p w14:paraId="2DA95765">
      <w:pPr>
        <w:spacing w:line="360" w:lineRule="auto"/>
        <w:ind w:firstLine="480" w:firstLineChars="200"/>
        <w:rPr>
          <w:rFonts w:hint="eastAsia"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凡在</w:t>
      </w:r>
      <w:r>
        <w:rPr>
          <w:rFonts w:ascii="宋体" w:hAnsi="宋体"/>
          <w:kern w:val="0"/>
          <w:sz w:val="24"/>
          <w:highlight w:val="none"/>
        </w:rPr>
        <w:t>中华人民共和国注册的、具有法人资格的、具备资质要求的公司均可</w:t>
      </w:r>
      <w:r>
        <w:rPr>
          <w:rFonts w:hint="eastAsia" w:ascii="宋体" w:hAnsi="宋体"/>
          <w:kern w:val="0"/>
          <w:sz w:val="24"/>
          <w:highlight w:val="none"/>
        </w:rPr>
        <w:t>参与谈判采购</w:t>
      </w:r>
      <w:r>
        <w:rPr>
          <w:rFonts w:ascii="宋体" w:hAnsi="宋体"/>
          <w:kern w:val="0"/>
          <w:sz w:val="24"/>
          <w:highlight w:val="none"/>
        </w:rPr>
        <w:t>。</w:t>
      </w:r>
    </w:p>
    <w:p w14:paraId="39D17A20">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2.2 </w:t>
      </w:r>
      <w:r>
        <w:rPr>
          <w:rFonts w:hint="eastAsia" w:ascii="宋体" w:hAnsi="宋体"/>
          <w:color w:val="000000" w:themeColor="text1"/>
          <w:sz w:val="24"/>
          <w:highlight w:val="none"/>
          <w14:textFill>
            <w14:solidFill>
              <w14:schemeClr w14:val="tx1"/>
            </w14:solidFill>
          </w14:textFill>
        </w:rPr>
        <w:t>本次谈判采购对供应商的资格审查采用资格后审。</w:t>
      </w:r>
    </w:p>
    <w:p w14:paraId="731A24B2">
      <w:pPr>
        <w:spacing w:line="360" w:lineRule="auto"/>
        <w:ind w:firstLine="480" w:firstLineChars="200"/>
        <w:rPr>
          <w:rFonts w:hint="eastAsia"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.3 供应商</w:t>
      </w:r>
      <w:r>
        <w:rPr>
          <w:rFonts w:ascii="宋体" w:hAnsi="宋体"/>
          <w:kern w:val="0"/>
          <w:sz w:val="24"/>
          <w:highlight w:val="none"/>
        </w:rPr>
        <w:t>应遵</w:t>
      </w:r>
      <w:r>
        <w:rPr>
          <w:rFonts w:ascii="宋体" w:hAnsi="宋体"/>
          <w:color w:val="000000" w:themeColor="text1"/>
          <w:kern w:val="0"/>
          <w:sz w:val="24"/>
          <w:highlight w:val="none"/>
          <w14:textFill>
            <w14:solidFill>
              <w14:schemeClr w14:val="tx1"/>
            </w14:solidFill>
          </w14:textFill>
        </w:rPr>
        <w:t>守</w:t>
      </w:r>
      <w:r>
        <w:rPr>
          <w:rFonts w:ascii="宋体" w:hAnsi="宋体"/>
          <w:kern w:val="0"/>
          <w:sz w:val="24"/>
          <w:highlight w:val="none"/>
        </w:rPr>
        <w:t>中国法律和法规。</w:t>
      </w:r>
    </w:p>
    <w:p w14:paraId="6A666F65">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.谈判采购</w:t>
      </w:r>
      <w:r>
        <w:rPr>
          <w:rFonts w:ascii="宋体" w:hAnsi="宋体"/>
          <w:b/>
          <w:kern w:val="0"/>
          <w:sz w:val="24"/>
          <w:highlight w:val="none"/>
        </w:rPr>
        <w:t>费用</w:t>
      </w:r>
    </w:p>
    <w:p w14:paraId="23ACAEBA">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ascii="宋体" w:hAnsi="宋体"/>
          <w:kern w:val="0"/>
          <w:sz w:val="24"/>
          <w:highlight w:val="none"/>
        </w:rPr>
        <w:t>3</w:t>
      </w:r>
      <w:r>
        <w:rPr>
          <w:rFonts w:hint="eastAsia" w:ascii="宋体" w:hAnsi="宋体"/>
          <w:kern w:val="0"/>
          <w:sz w:val="24"/>
          <w:highlight w:val="none"/>
        </w:rPr>
        <w:t>.1</w:t>
      </w:r>
      <w:r>
        <w:rPr>
          <w:rFonts w:ascii="宋体" w:hAnsi="宋体"/>
          <w:color w:val="000000" w:themeColor="text1"/>
          <w:sz w:val="24"/>
          <w:highlight w:val="none"/>
          <w14:textFill>
            <w14:solidFill>
              <w14:schemeClr w14:val="tx1"/>
            </w14:solidFill>
          </w14:textFill>
        </w:rPr>
        <w:t>供应商应承担其参与本次</w:t>
      </w:r>
      <w:r>
        <w:rPr>
          <w:rFonts w:hint="eastAsia" w:ascii="宋体" w:hAnsi="宋体"/>
          <w:kern w:val="0"/>
          <w:sz w:val="24"/>
          <w:highlight w:val="none"/>
        </w:rPr>
        <w:t>谈判采购</w:t>
      </w:r>
      <w:r>
        <w:rPr>
          <w:rFonts w:ascii="宋体" w:hAnsi="宋体"/>
          <w:color w:val="000000" w:themeColor="text1"/>
          <w:sz w:val="24"/>
          <w:highlight w:val="none"/>
          <w14:textFill>
            <w14:solidFill>
              <w14:schemeClr w14:val="tx1"/>
            </w14:solidFill>
          </w14:textFill>
        </w:rPr>
        <w:t>所涉及的一切费用。不论</w:t>
      </w:r>
      <w:r>
        <w:rPr>
          <w:rFonts w:hint="eastAsia" w:ascii="宋体" w:hAnsi="宋体"/>
          <w:color w:val="000000" w:themeColor="text1"/>
          <w:sz w:val="24"/>
          <w:highlight w:val="none"/>
          <w14:textFill>
            <w14:solidFill>
              <w14:schemeClr w14:val="tx1"/>
            </w14:solidFill>
          </w14:textFill>
        </w:rPr>
        <w:t>谈判</w:t>
      </w:r>
      <w:r>
        <w:rPr>
          <w:rFonts w:ascii="宋体" w:hAnsi="宋体"/>
          <w:color w:val="000000" w:themeColor="text1"/>
          <w:sz w:val="24"/>
          <w:highlight w:val="none"/>
          <w14:textFill>
            <w14:solidFill>
              <w14:schemeClr w14:val="tx1"/>
            </w14:solidFill>
          </w14:textFill>
        </w:rPr>
        <w:t>结果如何，</w:t>
      </w:r>
      <w:r>
        <w:rPr>
          <w:rFonts w:hint="eastAsia" w:ascii="宋体" w:hAnsi="宋体"/>
          <w:color w:val="000000" w:themeColor="text1"/>
          <w:sz w:val="24"/>
          <w:highlight w:val="none"/>
          <w14:textFill>
            <w14:solidFill>
              <w14:schemeClr w14:val="tx1"/>
            </w14:solidFill>
          </w14:textFill>
        </w:rPr>
        <w:t>采购人均无</w:t>
      </w:r>
      <w:r>
        <w:rPr>
          <w:rFonts w:ascii="宋体" w:hAnsi="宋体"/>
          <w:color w:val="000000" w:themeColor="text1"/>
          <w:sz w:val="24"/>
          <w:highlight w:val="none"/>
          <w14:textFill>
            <w14:solidFill>
              <w14:schemeClr w14:val="tx1"/>
            </w14:solidFill>
          </w14:textFill>
        </w:rPr>
        <w:t>义务</w:t>
      </w:r>
      <w:r>
        <w:rPr>
          <w:rFonts w:hint="eastAsia" w:ascii="宋体" w:hAnsi="宋体"/>
          <w:color w:val="000000" w:themeColor="text1"/>
          <w:sz w:val="24"/>
          <w:highlight w:val="none"/>
          <w14:textFill>
            <w14:solidFill>
              <w14:schemeClr w14:val="tx1"/>
            </w14:solidFill>
          </w14:textFill>
        </w:rPr>
        <w:t>和</w:t>
      </w:r>
      <w:r>
        <w:rPr>
          <w:rFonts w:ascii="宋体" w:hAnsi="宋体"/>
          <w:color w:val="000000" w:themeColor="text1"/>
          <w:sz w:val="24"/>
          <w:highlight w:val="none"/>
          <w14:textFill>
            <w14:solidFill>
              <w14:schemeClr w14:val="tx1"/>
            </w14:solidFill>
          </w14:textFill>
        </w:rPr>
        <w:t>责任承担这些费用</w:t>
      </w:r>
      <w:r>
        <w:rPr>
          <w:rFonts w:hint="eastAsia" w:ascii="宋体" w:hAnsi="宋体"/>
          <w:color w:val="000000" w:themeColor="text1"/>
          <w:sz w:val="24"/>
          <w:highlight w:val="none"/>
          <w14:textFill>
            <w14:solidFill>
              <w14:schemeClr w14:val="tx1"/>
            </w14:solidFill>
          </w14:textFill>
        </w:rPr>
        <w:t>。</w:t>
      </w:r>
    </w:p>
    <w:p w14:paraId="2FD8BC62">
      <w:pPr>
        <w:spacing w:line="360" w:lineRule="auto"/>
        <w:ind w:firstLine="482" w:firstLineChars="200"/>
        <w:rPr>
          <w:rFonts w:hint="eastAsia" w:ascii="宋体" w:hAnsi="宋体"/>
          <w:b/>
          <w:sz w:val="24"/>
          <w:highlight w:val="none"/>
        </w:rPr>
      </w:pPr>
      <w:r>
        <w:rPr>
          <w:rFonts w:ascii="宋体" w:hAnsi="宋体"/>
          <w:b/>
          <w:sz w:val="24"/>
          <w:highlight w:val="none"/>
        </w:rPr>
        <w:t>4.特别注意</w:t>
      </w:r>
    </w:p>
    <w:p w14:paraId="1149AA8A">
      <w:pPr>
        <w:spacing w:line="360" w:lineRule="auto"/>
        <w:ind w:firstLine="480" w:firstLineChars="200"/>
        <w:rPr>
          <w:rFonts w:hint="eastAsia" w:ascii="宋体" w:hAnsi="宋体"/>
          <w:sz w:val="24"/>
          <w:highlight w:val="none"/>
        </w:rPr>
      </w:pPr>
      <w:r>
        <w:rPr>
          <w:rFonts w:hint="eastAsia" w:ascii="宋体" w:hAnsi="宋体"/>
          <w:sz w:val="24"/>
          <w:highlight w:val="none"/>
        </w:rPr>
        <w:t>单位负责人为同一人或者存在控股、管理关系的不同单位，不得同时参加本次谈判采购。</w:t>
      </w:r>
    </w:p>
    <w:p w14:paraId="0FBD1535">
      <w:pPr>
        <w:spacing w:line="360" w:lineRule="auto"/>
        <w:ind w:firstLine="482" w:firstLineChars="200"/>
        <w:rPr>
          <w:rFonts w:hint="eastAsia" w:ascii="宋体" w:hAnsi="宋体"/>
          <w:b/>
          <w:kern w:val="0"/>
          <w:sz w:val="24"/>
          <w:highlight w:val="none"/>
        </w:rPr>
      </w:pPr>
      <w:r>
        <w:rPr>
          <w:rFonts w:hint="eastAsia" w:ascii="宋体" w:hAnsi="宋体"/>
          <w:b/>
          <w:kern w:val="0"/>
          <w:sz w:val="24"/>
          <w:highlight w:val="none"/>
        </w:rPr>
        <w:t>二</w:t>
      </w:r>
      <w:r>
        <w:rPr>
          <w:rFonts w:ascii="宋体" w:hAnsi="宋体"/>
          <w:b/>
          <w:kern w:val="0"/>
          <w:sz w:val="24"/>
          <w:highlight w:val="none"/>
        </w:rPr>
        <w:t>、谈判文件说明</w:t>
      </w:r>
    </w:p>
    <w:p w14:paraId="7BC9191D">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.谈判文件</w:t>
      </w:r>
      <w:r>
        <w:rPr>
          <w:rFonts w:ascii="宋体" w:hAnsi="宋体"/>
          <w:b/>
          <w:kern w:val="0"/>
          <w:sz w:val="24"/>
          <w:highlight w:val="none"/>
        </w:rPr>
        <w:t>的构成</w:t>
      </w:r>
    </w:p>
    <w:p w14:paraId="42CF846F">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1.1 </w:t>
      </w:r>
      <w:r>
        <w:rPr>
          <w:rFonts w:hint="eastAsia" w:ascii="宋体" w:hAnsi="宋体"/>
          <w:kern w:val="0"/>
          <w:sz w:val="24"/>
          <w:highlight w:val="none"/>
        </w:rPr>
        <w:t>谈判文件用</w:t>
      </w:r>
      <w:r>
        <w:rPr>
          <w:rFonts w:ascii="宋体" w:hAnsi="宋体"/>
          <w:kern w:val="0"/>
          <w:sz w:val="24"/>
          <w:highlight w:val="none"/>
        </w:rPr>
        <w:t>以阐明所需提供的服务内容和范围及</w:t>
      </w:r>
      <w:r>
        <w:rPr>
          <w:rFonts w:hint="eastAsia" w:ascii="宋体" w:hAnsi="宋体"/>
          <w:kern w:val="0"/>
          <w:sz w:val="24"/>
          <w:highlight w:val="none"/>
        </w:rPr>
        <w:t>谈判采购</w:t>
      </w:r>
      <w:r>
        <w:rPr>
          <w:rFonts w:ascii="宋体" w:hAnsi="宋体"/>
          <w:kern w:val="0"/>
          <w:sz w:val="24"/>
          <w:highlight w:val="none"/>
        </w:rPr>
        <w:t>程序。谈判文件包括以下内容：</w:t>
      </w:r>
    </w:p>
    <w:p w14:paraId="65DF5B83">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（1）谈判公告</w:t>
      </w:r>
    </w:p>
    <w:p w14:paraId="6ED61C81">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（2）供应商</w:t>
      </w:r>
      <w:r>
        <w:rPr>
          <w:rFonts w:ascii="宋体" w:hAnsi="宋体"/>
          <w:kern w:val="0"/>
          <w:sz w:val="24"/>
          <w:highlight w:val="none"/>
        </w:rPr>
        <w:t>须知</w:t>
      </w:r>
    </w:p>
    <w:p w14:paraId="408062B3">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（3）项目</w:t>
      </w:r>
      <w:r>
        <w:rPr>
          <w:rFonts w:ascii="宋体" w:hAnsi="宋体"/>
          <w:kern w:val="0"/>
          <w:sz w:val="24"/>
          <w:highlight w:val="none"/>
        </w:rPr>
        <w:t>内容</w:t>
      </w:r>
    </w:p>
    <w:p w14:paraId="282F9F13">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4</w:t>
      </w:r>
      <w:r>
        <w:rPr>
          <w:rFonts w:hint="eastAsia" w:ascii="宋体" w:hAnsi="宋体"/>
          <w:kern w:val="0"/>
          <w:sz w:val="24"/>
          <w:highlight w:val="none"/>
        </w:rPr>
        <w:t>）附件－谈判文件</w:t>
      </w:r>
      <w:r>
        <w:rPr>
          <w:rFonts w:ascii="宋体" w:hAnsi="宋体"/>
          <w:kern w:val="0"/>
          <w:sz w:val="24"/>
          <w:highlight w:val="none"/>
        </w:rPr>
        <w:t>格式</w:t>
      </w:r>
    </w:p>
    <w:p w14:paraId="5FB50358">
      <w:pPr>
        <w:spacing w:line="360" w:lineRule="auto"/>
        <w:ind w:firstLine="480" w:firstLineChars="200"/>
        <w:rPr>
          <w:rFonts w:hint="eastAsia"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.2 供应商</w:t>
      </w:r>
      <w:r>
        <w:rPr>
          <w:rFonts w:ascii="宋体" w:hAnsi="宋体"/>
          <w:kern w:val="0"/>
          <w:sz w:val="24"/>
          <w:highlight w:val="none"/>
        </w:rPr>
        <w:t>应认真阅读谈判文件中的所有条款、格式和服务要求等。供应商</w:t>
      </w:r>
      <w:r>
        <w:rPr>
          <w:rFonts w:hint="eastAsia" w:ascii="宋体" w:hAnsi="宋体"/>
          <w:kern w:val="0"/>
          <w:sz w:val="24"/>
          <w:highlight w:val="none"/>
        </w:rPr>
        <w:t>没有</w:t>
      </w:r>
      <w:r>
        <w:rPr>
          <w:rFonts w:ascii="宋体" w:hAnsi="宋体"/>
          <w:kern w:val="0"/>
          <w:sz w:val="24"/>
          <w:highlight w:val="none"/>
        </w:rPr>
        <w:t>按照谈判文件要求提交全部资料，或其</w:t>
      </w:r>
      <w:r>
        <w:rPr>
          <w:rFonts w:hint="eastAsia" w:ascii="宋体" w:hAnsi="宋体"/>
          <w:kern w:val="0"/>
          <w:sz w:val="24"/>
          <w:highlight w:val="none"/>
        </w:rPr>
        <w:t>谈判文件</w:t>
      </w:r>
      <w:r>
        <w:rPr>
          <w:rFonts w:ascii="宋体" w:hAnsi="宋体"/>
          <w:kern w:val="0"/>
          <w:sz w:val="24"/>
          <w:highlight w:val="none"/>
        </w:rPr>
        <w:t>没有对谈判文件全面做出实质性</w:t>
      </w:r>
      <w:r>
        <w:rPr>
          <w:rFonts w:hint="eastAsia" w:ascii="宋体" w:hAnsi="宋体"/>
          <w:kern w:val="0"/>
          <w:sz w:val="24"/>
          <w:highlight w:val="none"/>
        </w:rPr>
        <w:t>响应</w:t>
      </w:r>
      <w:r>
        <w:rPr>
          <w:rFonts w:ascii="宋体" w:hAnsi="宋体"/>
          <w:kern w:val="0"/>
          <w:sz w:val="24"/>
          <w:highlight w:val="none"/>
        </w:rPr>
        <w:t>，都可能导致被拒绝。</w:t>
      </w:r>
    </w:p>
    <w:p w14:paraId="00B083E8">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谈判文件</w:t>
      </w:r>
      <w:r>
        <w:rPr>
          <w:rFonts w:ascii="宋体" w:hAnsi="宋体"/>
          <w:b/>
          <w:kern w:val="0"/>
          <w:sz w:val="24"/>
          <w:highlight w:val="none"/>
        </w:rPr>
        <w:t>的澄清</w:t>
      </w:r>
    </w:p>
    <w:p w14:paraId="1D27C94C">
      <w:pPr>
        <w:spacing w:line="360" w:lineRule="auto"/>
        <w:ind w:firstLine="480" w:firstLineChars="200"/>
        <w:rPr>
          <w:rFonts w:hint="eastAsia"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任何</w:t>
      </w:r>
      <w:r>
        <w:rPr>
          <w:rFonts w:ascii="宋体" w:hAnsi="宋体"/>
          <w:kern w:val="0"/>
          <w:sz w:val="24"/>
          <w:highlight w:val="none"/>
        </w:rPr>
        <w:t>要求采购人对谈判文件进行澄清的</w:t>
      </w:r>
      <w:r>
        <w:rPr>
          <w:rFonts w:hint="eastAsia" w:ascii="宋体" w:hAnsi="宋体"/>
          <w:kern w:val="0"/>
          <w:sz w:val="24"/>
          <w:highlight w:val="none"/>
        </w:rPr>
        <w:t>供应商</w:t>
      </w:r>
      <w:r>
        <w:rPr>
          <w:rFonts w:ascii="宋体" w:hAnsi="宋体"/>
          <w:kern w:val="0"/>
          <w:sz w:val="24"/>
          <w:highlight w:val="none"/>
        </w:rPr>
        <w:t>，均应以</w:t>
      </w:r>
      <w:r>
        <w:rPr>
          <w:rFonts w:hint="eastAsia" w:ascii="宋体" w:hAnsi="宋体"/>
          <w:kern w:val="0"/>
          <w:sz w:val="24"/>
          <w:highlight w:val="none"/>
        </w:rPr>
        <w:t>书面</w:t>
      </w:r>
      <w:r>
        <w:rPr>
          <w:rFonts w:ascii="宋体" w:hAnsi="宋体"/>
          <w:kern w:val="0"/>
          <w:sz w:val="24"/>
          <w:highlight w:val="none"/>
        </w:rPr>
        <w:t>形式（</w:t>
      </w:r>
      <w:r>
        <w:rPr>
          <w:rFonts w:hint="eastAsia" w:ascii="宋体" w:hAnsi="宋体"/>
          <w:kern w:val="0"/>
          <w:sz w:val="24"/>
          <w:highlight w:val="none"/>
        </w:rPr>
        <w:t>包括</w:t>
      </w:r>
      <w:r>
        <w:rPr>
          <w:rFonts w:ascii="宋体" w:hAnsi="宋体"/>
          <w:kern w:val="0"/>
          <w:sz w:val="24"/>
          <w:highlight w:val="none"/>
        </w:rPr>
        <w:t>传真）</w:t>
      </w:r>
      <w:r>
        <w:rPr>
          <w:rFonts w:hint="eastAsia" w:ascii="宋体" w:hAnsi="宋体"/>
          <w:kern w:val="0"/>
          <w:sz w:val="24"/>
          <w:highlight w:val="none"/>
        </w:rPr>
        <w:t>通知</w:t>
      </w:r>
      <w:r>
        <w:rPr>
          <w:rFonts w:ascii="宋体" w:hAnsi="宋体"/>
          <w:kern w:val="0"/>
          <w:sz w:val="24"/>
          <w:highlight w:val="none"/>
        </w:rPr>
        <w:t>采购人。采购人</w:t>
      </w:r>
      <w:r>
        <w:rPr>
          <w:rFonts w:hint="eastAsia" w:ascii="宋体" w:hAnsi="宋体"/>
          <w:kern w:val="0"/>
          <w:sz w:val="24"/>
          <w:highlight w:val="none"/>
        </w:rPr>
        <w:t>将视情况确定</w:t>
      </w:r>
      <w:r>
        <w:rPr>
          <w:rFonts w:ascii="宋体" w:hAnsi="宋体"/>
          <w:kern w:val="0"/>
          <w:sz w:val="24"/>
          <w:highlight w:val="none"/>
        </w:rPr>
        <w:t>采用适当方式予以澄清</w:t>
      </w:r>
      <w:r>
        <w:rPr>
          <w:rFonts w:hint="eastAsia" w:ascii="宋体" w:hAnsi="宋体"/>
          <w:kern w:val="0"/>
          <w:sz w:val="24"/>
          <w:highlight w:val="none"/>
        </w:rPr>
        <w:t>或以</w:t>
      </w:r>
      <w:r>
        <w:rPr>
          <w:rFonts w:ascii="宋体" w:hAnsi="宋体"/>
          <w:kern w:val="0"/>
          <w:sz w:val="24"/>
          <w:highlight w:val="none"/>
        </w:rPr>
        <w:t>书面形式予以答复，并在其认为必要时，</w:t>
      </w:r>
      <w:r>
        <w:rPr>
          <w:rFonts w:hint="eastAsia" w:ascii="宋体" w:hAnsi="宋体"/>
          <w:kern w:val="0"/>
          <w:sz w:val="24"/>
          <w:highlight w:val="none"/>
        </w:rPr>
        <w:t>将</w:t>
      </w:r>
      <w:r>
        <w:rPr>
          <w:rFonts w:ascii="宋体" w:hAnsi="宋体"/>
          <w:kern w:val="0"/>
          <w:sz w:val="24"/>
          <w:highlight w:val="none"/>
        </w:rPr>
        <w:t>不</w:t>
      </w:r>
      <w:r>
        <w:rPr>
          <w:rFonts w:hint="eastAsia" w:ascii="宋体" w:hAnsi="宋体"/>
          <w:kern w:val="0"/>
          <w:sz w:val="24"/>
          <w:highlight w:val="none"/>
        </w:rPr>
        <w:t>标明</w:t>
      </w:r>
      <w:r>
        <w:rPr>
          <w:rFonts w:ascii="宋体" w:hAnsi="宋体"/>
          <w:kern w:val="0"/>
          <w:sz w:val="24"/>
          <w:highlight w:val="none"/>
        </w:rPr>
        <w:t>询问来源的书面答复发送给每个</w:t>
      </w:r>
      <w:r>
        <w:rPr>
          <w:rFonts w:hint="eastAsia" w:ascii="宋体" w:hAnsi="宋体"/>
          <w:kern w:val="0"/>
          <w:sz w:val="24"/>
          <w:highlight w:val="none"/>
        </w:rPr>
        <w:t>获取</w:t>
      </w:r>
      <w:r>
        <w:rPr>
          <w:rFonts w:ascii="宋体" w:hAnsi="宋体"/>
          <w:kern w:val="0"/>
          <w:sz w:val="24"/>
          <w:highlight w:val="none"/>
        </w:rPr>
        <w:t>谈判文件的供应商。</w:t>
      </w:r>
    </w:p>
    <w:p w14:paraId="1EAD7B67">
      <w:pPr>
        <w:spacing w:line="360" w:lineRule="auto"/>
        <w:ind w:firstLine="482" w:firstLineChars="200"/>
        <w:rPr>
          <w:rFonts w:hint="eastAsia" w:ascii="宋体" w:hAnsi="宋体"/>
          <w:b/>
          <w:kern w:val="0"/>
          <w:sz w:val="24"/>
          <w:highlight w:val="none"/>
        </w:rPr>
      </w:pPr>
      <w:r>
        <w:rPr>
          <w:rFonts w:hint="eastAsia" w:ascii="宋体" w:hAnsi="宋体"/>
          <w:b/>
          <w:kern w:val="0"/>
          <w:sz w:val="24"/>
          <w:highlight w:val="none"/>
        </w:rPr>
        <w:t>三</w:t>
      </w:r>
      <w:r>
        <w:rPr>
          <w:rFonts w:ascii="宋体" w:hAnsi="宋体"/>
          <w:b/>
          <w:kern w:val="0"/>
          <w:sz w:val="24"/>
          <w:highlight w:val="none"/>
        </w:rPr>
        <w:t>、</w:t>
      </w:r>
      <w:r>
        <w:rPr>
          <w:rFonts w:hint="eastAsia" w:ascii="宋体" w:hAnsi="宋体"/>
          <w:b/>
          <w:kern w:val="0"/>
          <w:sz w:val="24"/>
          <w:highlight w:val="none"/>
        </w:rPr>
        <w:t>谈判文件</w:t>
      </w:r>
      <w:r>
        <w:rPr>
          <w:rFonts w:ascii="宋体" w:hAnsi="宋体"/>
          <w:b/>
          <w:kern w:val="0"/>
          <w:sz w:val="24"/>
          <w:highlight w:val="none"/>
        </w:rPr>
        <w:t>的编写</w:t>
      </w:r>
    </w:p>
    <w:p w14:paraId="642D3741">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.文件</w:t>
      </w:r>
      <w:r>
        <w:rPr>
          <w:rFonts w:ascii="宋体" w:hAnsi="宋体"/>
          <w:b/>
          <w:kern w:val="0"/>
          <w:sz w:val="24"/>
          <w:highlight w:val="none"/>
        </w:rPr>
        <w:t>语言</w:t>
      </w:r>
    </w:p>
    <w:p w14:paraId="2B5B7599">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1.1 </w:t>
      </w:r>
      <w:r>
        <w:rPr>
          <w:rFonts w:hint="eastAsia" w:ascii="宋体" w:hAnsi="宋体"/>
          <w:kern w:val="0"/>
          <w:sz w:val="24"/>
          <w:highlight w:val="none"/>
        </w:rPr>
        <w:t>由</w:t>
      </w:r>
      <w:r>
        <w:rPr>
          <w:rFonts w:ascii="宋体" w:hAnsi="宋体"/>
          <w:kern w:val="0"/>
          <w:sz w:val="24"/>
          <w:highlight w:val="none"/>
        </w:rPr>
        <w:t>供应商编写的</w:t>
      </w:r>
      <w:r>
        <w:rPr>
          <w:rFonts w:hint="eastAsia" w:ascii="宋体" w:hAnsi="宋体"/>
          <w:kern w:val="0"/>
          <w:sz w:val="24"/>
          <w:highlight w:val="none"/>
        </w:rPr>
        <w:t>谈判文件</w:t>
      </w:r>
      <w:r>
        <w:rPr>
          <w:rFonts w:ascii="宋体" w:hAnsi="宋体"/>
          <w:kern w:val="0"/>
          <w:sz w:val="24"/>
          <w:highlight w:val="none"/>
        </w:rPr>
        <w:t>和往来信件应以</w:t>
      </w:r>
      <w:r>
        <w:rPr>
          <w:rFonts w:hint="eastAsia" w:ascii="宋体" w:hAnsi="宋体"/>
          <w:kern w:val="0"/>
          <w:sz w:val="24"/>
          <w:highlight w:val="none"/>
        </w:rPr>
        <w:t>简体</w:t>
      </w:r>
      <w:r>
        <w:rPr>
          <w:rFonts w:ascii="宋体" w:hAnsi="宋体"/>
          <w:kern w:val="0"/>
          <w:sz w:val="24"/>
          <w:highlight w:val="none"/>
        </w:rPr>
        <w:t>中文书写。</w:t>
      </w:r>
    </w:p>
    <w:p w14:paraId="29D4DC7C">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计量单位</w:t>
      </w:r>
    </w:p>
    <w:p w14:paraId="3D83EEE9">
      <w:pPr>
        <w:spacing w:line="360" w:lineRule="auto"/>
        <w:ind w:firstLine="480" w:firstLineChars="200"/>
        <w:rPr>
          <w:rFonts w:hint="eastAsia"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除</w:t>
      </w:r>
      <w:r>
        <w:rPr>
          <w:rFonts w:ascii="宋体" w:hAnsi="宋体"/>
          <w:kern w:val="0"/>
          <w:sz w:val="24"/>
          <w:highlight w:val="none"/>
        </w:rPr>
        <w:t>在谈判文件中</w:t>
      </w:r>
      <w:r>
        <w:rPr>
          <w:rFonts w:hint="eastAsia" w:ascii="宋体" w:hAnsi="宋体"/>
          <w:kern w:val="0"/>
          <w:sz w:val="24"/>
          <w:highlight w:val="none"/>
        </w:rPr>
        <w:t>有</w:t>
      </w:r>
      <w:r>
        <w:rPr>
          <w:rFonts w:ascii="宋体" w:hAnsi="宋体"/>
          <w:kern w:val="0"/>
          <w:sz w:val="24"/>
          <w:highlight w:val="none"/>
        </w:rPr>
        <w:t>特殊要求外，</w:t>
      </w:r>
      <w:r>
        <w:rPr>
          <w:rFonts w:hint="eastAsia" w:ascii="宋体" w:hAnsi="宋体"/>
          <w:kern w:val="0"/>
          <w:sz w:val="24"/>
          <w:highlight w:val="none"/>
        </w:rPr>
        <w:t>谈判文件</w:t>
      </w:r>
      <w:r>
        <w:rPr>
          <w:rFonts w:ascii="宋体" w:hAnsi="宋体"/>
          <w:kern w:val="0"/>
          <w:sz w:val="24"/>
          <w:highlight w:val="none"/>
        </w:rPr>
        <w:t>中所使用的计量单位应为中华人民共和国法定计量单位。</w:t>
      </w:r>
    </w:p>
    <w:p w14:paraId="61B7F5A9">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谈判文件</w:t>
      </w:r>
      <w:r>
        <w:rPr>
          <w:rFonts w:ascii="宋体" w:hAnsi="宋体"/>
          <w:b/>
          <w:kern w:val="0"/>
          <w:sz w:val="24"/>
          <w:highlight w:val="none"/>
        </w:rPr>
        <w:t>的组成</w:t>
      </w:r>
    </w:p>
    <w:p w14:paraId="589E0A49">
      <w:pPr>
        <w:spacing w:line="360" w:lineRule="auto"/>
        <w:ind w:firstLine="480" w:firstLineChars="200"/>
        <w:rPr>
          <w:rFonts w:hint="eastAsia"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.1 供应商</w:t>
      </w:r>
      <w:r>
        <w:rPr>
          <w:rFonts w:ascii="宋体" w:hAnsi="宋体"/>
          <w:kern w:val="0"/>
          <w:sz w:val="24"/>
          <w:highlight w:val="none"/>
        </w:rPr>
        <w:t>编写的</w:t>
      </w:r>
      <w:r>
        <w:rPr>
          <w:rFonts w:hint="eastAsia" w:ascii="宋体" w:hAnsi="宋体"/>
          <w:kern w:val="0"/>
          <w:sz w:val="24"/>
          <w:highlight w:val="none"/>
        </w:rPr>
        <w:t>谈判文件</w:t>
      </w:r>
      <w:r>
        <w:rPr>
          <w:rFonts w:ascii="宋体" w:hAnsi="宋体"/>
          <w:kern w:val="0"/>
          <w:sz w:val="24"/>
          <w:highlight w:val="none"/>
        </w:rPr>
        <w:t>应包括下列部分：</w:t>
      </w:r>
    </w:p>
    <w:p w14:paraId="19E1B113">
      <w:pPr>
        <w:spacing w:line="360" w:lineRule="auto"/>
        <w:ind w:firstLine="480" w:firstLineChars="200"/>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w:t>
      </w:r>
      <w:r>
        <w:rPr>
          <w:rFonts w:ascii="宋体" w:hAnsi="宋体"/>
          <w:color w:val="000000" w:themeColor="text1"/>
          <w:kern w:val="0"/>
          <w:sz w:val="24"/>
          <w:highlight w:val="none"/>
          <w14:textFill>
            <w14:solidFill>
              <w14:schemeClr w14:val="tx1"/>
            </w14:solidFill>
          </w14:textFill>
        </w:rPr>
        <w:t>1）</w:t>
      </w:r>
      <w:r>
        <w:rPr>
          <w:rFonts w:hint="eastAsia" w:ascii="宋体" w:hAnsi="宋体"/>
          <w:color w:val="000000" w:themeColor="text1"/>
          <w:kern w:val="0"/>
          <w:sz w:val="24"/>
          <w:highlight w:val="none"/>
          <w14:textFill>
            <w14:solidFill>
              <w14:schemeClr w14:val="tx1"/>
            </w14:solidFill>
          </w14:textFill>
        </w:rPr>
        <w:t>谈判响应书</w:t>
      </w:r>
    </w:p>
    <w:p w14:paraId="65288237">
      <w:pPr>
        <w:spacing w:line="360" w:lineRule="auto"/>
        <w:ind w:firstLine="480" w:firstLineChars="200"/>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（2）供应商</w:t>
      </w:r>
      <w:r>
        <w:rPr>
          <w:rFonts w:ascii="宋体" w:hAnsi="宋体"/>
          <w:color w:val="000000" w:themeColor="text1"/>
          <w:kern w:val="0"/>
          <w:sz w:val="24"/>
          <w:highlight w:val="none"/>
          <w14:textFill>
            <w14:solidFill>
              <w14:schemeClr w14:val="tx1"/>
            </w14:solidFill>
          </w14:textFill>
        </w:rPr>
        <w:t>基本情况表</w:t>
      </w:r>
    </w:p>
    <w:p w14:paraId="79B59FF4">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（3）项目</w:t>
      </w:r>
      <w:r>
        <w:rPr>
          <w:rFonts w:ascii="宋体" w:hAnsi="宋体"/>
          <w:kern w:val="0"/>
          <w:sz w:val="24"/>
          <w:highlight w:val="none"/>
        </w:rPr>
        <w:t>方案及有关承诺。供应商</w:t>
      </w:r>
      <w:r>
        <w:rPr>
          <w:rFonts w:hint="eastAsia" w:ascii="宋体" w:hAnsi="宋体"/>
          <w:kern w:val="0"/>
          <w:sz w:val="24"/>
          <w:highlight w:val="none"/>
        </w:rPr>
        <w:t>必须</w:t>
      </w:r>
      <w:r>
        <w:rPr>
          <w:rFonts w:ascii="宋体" w:hAnsi="宋体"/>
          <w:kern w:val="0"/>
          <w:sz w:val="24"/>
          <w:highlight w:val="none"/>
        </w:rPr>
        <w:t>提出明确的用于本项目方案，方案应包括但不限于以下内容：</w:t>
      </w:r>
      <w:r>
        <w:rPr>
          <w:rFonts w:hint="eastAsia" w:ascii="宋体" w:hAnsi="宋体"/>
          <w:kern w:val="0"/>
          <w:sz w:val="24"/>
          <w:highlight w:val="none"/>
        </w:rPr>
        <w:t>设计说明和设计方案；设计质量、进度等保证措施；设计工作重点、难点分析、关键性技术问题及建议；对本工程项目信息涉密提出对应的解决措施；厂房的经济合理性等。</w:t>
      </w:r>
    </w:p>
    <w:p w14:paraId="3F9D7C9C">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（4）按照</w:t>
      </w:r>
      <w:r>
        <w:rPr>
          <w:rFonts w:ascii="宋体" w:hAnsi="宋体"/>
          <w:kern w:val="0"/>
          <w:sz w:val="24"/>
          <w:highlight w:val="none"/>
        </w:rPr>
        <w:t>供应商</w:t>
      </w:r>
      <w:r>
        <w:rPr>
          <w:rFonts w:ascii="宋体" w:hAnsi="宋体"/>
          <w:color w:val="000000" w:themeColor="text1"/>
          <w:kern w:val="0"/>
          <w:sz w:val="24"/>
          <w:highlight w:val="none"/>
          <w14:textFill>
            <w14:solidFill>
              <w14:schemeClr w14:val="tx1"/>
            </w14:solidFill>
          </w14:textFill>
        </w:rPr>
        <w:t>须知</w:t>
      </w:r>
      <w:r>
        <w:rPr>
          <w:rFonts w:ascii="宋体" w:hAnsi="宋体"/>
          <w:kern w:val="0"/>
          <w:sz w:val="24"/>
          <w:highlight w:val="none"/>
        </w:rPr>
        <w:t>出具的供应商资格证明文件</w:t>
      </w:r>
      <w:r>
        <w:rPr>
          <w:rFonts w:hint="eastAsia" w:ascii="宋体" w:hAnsi="宋体"/>
          <w:kern w:val="0"/>
          <w:sz w:val="24"/>
          <w:highlight w:val="none"/>
        </w:rPr>
        <w:t>；</w:t>
      </w:r>
    </w:p>
    <w:p w14:paraId="7951BBD2">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．谈判文件</w:t>
      </w:r>
      <w:r>
        <w:rPr>
          <w:rFonts w:ascii="宋体" w:hAnsi="宋体"/>
          <w:b/>
          <w:kern w:val="0"/>
          <w:sz w:val="24"/>
          <w:highlight w:val="none"/>
        </w:rPr>
        <w:t>格式</w:t>
      </w:r>
    </w:p>
    <w:p w14:paraId="62CB9FAD">
      <w:pPr>
        <w:spacing w:line="360" w:lineRule="auto"/>
        <w:ind w:firstLine="480" w:firstLineChars="200"/>
        <w:rPr>
          <w:rFonts w:hint="eastAsia"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 供应商</w:t>
      </w:r>
      <w:r>
        <w:rPr>
          <w:rFonts w:ascii="宋体" w:hAnsi="宋体"/>
          <w:kern w:val="0"/>
          <w:sz w:val="24"/>
          <w:highlight w:val="none"/>
        </w:rPr>
        <w:t>应</w:t>
      </w:r>
      <w:r>
        <w:rPr>
          <w:rFonts w:hint="eastAsia" w:ascii="宋体" w:hAnsi="宋体"/>
          <w:kern w:val="0"/>
          <w:sz w:val="24"/>
          <w:highlight w:val="none"/>
        </w:rPr>
        <w:t>按</w:t>
      </w:r>
      <w:r>
        <w:rPr>
          <w:rFonts w:ascii="宋体" w:hAnsi="宋体"/>
          <w:kern w:val="0"/>
          <w:sz w:val="24"/>
          <w:highlight w:val="none"/>
        </w:rPr>
        <w:t>谈判文件中提供的</w:t>
      </w:r>
      <w:r>
        <w:rPr>
          <w:rFonts w:hint="eastAsia" w:ascii="宋体" w:hAnsi="宋体"/>
          <w:kern w:val="0"/>
          <w:sz w:val="24"/>
          <w:highlight w:val="none"/>
        </w:rPr>
        <w:t>谈判文件</w:t>
      </w:r>
      <w:r>
        <w:rPr>
          <w:rFonts w:ascii="宋体" w:hAnsi="宋体"/>
          <w:color w:val="000000" w:themeColor="text1"/>
          <w:kern w:val="0"/>
          <w:sz w:val="24"/>
          <w:highlight w:val="none"/>
          <w14:textFill>
            <w14:solidFill>
              <w14:schemeClr w14:val="tx1"/>
            </w14:solidFill>
          </w14:textFill>
        </w:rPr>
        <w:t>格式填写“</w:t>
      </w:r>
      <w:r>
        <w:rPr>
          <w:rFonts w:hint="eastAsia" w:ascii="宋体" w:hAnsi="宋体"/>
          <w:color w:val="000000" w:themeColor="text1"/>
          <w:kern w:val="0"/>
          <w:sz w:val="24"/>
          <w:highlight w:val="none"/>
          <w14:textFill>
            <w14:solidFill>
              <w14:schemeClr w14:val="tx1"/>
            </w14:solidFill>
          </w14:textFill>
        </w:rPr>
        <w:t>响应书</w:t>
      </w:r>
      <w:r>
        <w:rPr>
          <w:rFonts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14:textFill>
            <w14:solidFill>
              <w14:schemeClr w14:val="tx1"/>
            </w14:solidFill>
          </w14:textFill>
        </w:rPr>
        <w:t>、</w:t>
      </w:r>
      <w:r>
        <w:rPr>
          <w:rFonts w:ascii="宋体" w:hAnsi="宋体"/>
          <w:color w:val="000000" w:themeColor="text1"/>
          <w:kern w:val="0"/>
          <w:sz w:val="24"/>
          <w:highlight w:val="none"/>
          <w14:textFill>
            <w14:solidFill>
              <w14:schemeClr w14:val="tx1"/>
            </w14:solidFill>
          </w14:textFill>
        </w:rPr>
        <w:t>“</w:t>
      </w:r>
      <w:r>
        <w:rPr>
          <w:rFonts w:hint="eastAsia" w:ascii="宋体" w:hAnsi="宋体"/>
          <w:color w:val="000000" w:themeColor="text1"/>
          <w:kern w:val="0"/>
          <w:sz w:val="24"/>
          <w:highlight w:val="none"/>
          <w14:textFill>
            <w14:solidFill>
              <w14:schemeClr w14:val="tx1"/>
            </w14:solidFill>
          </w14:textFill>
        </w:rPr>
        <w:t>供应商</w:t>
      </w:r>
      <w:r>
        <w:rPr>
          <w:rFonts w:ascii="宋体" w:hAnsi="宋体"/>
          <w:color w:val="000000" w:themeColor="text1"/>
          <w:kern w:val="0"/>
          <w:sz w:val="24"/>
          <w:highlight w:val="none"/>
          <w14:textFill>
            <w14:solidFill>
              <w14:schemeClr w14:val="tx1"/>
            </w14:solidFill>
          </w14:textFill>
        </w:rPr>
        <w:t>资格证明文件”</w:t>
      </w:r>
      <w:r>
        <w:rPr>
          <w:rFonts w:hint="eastAsia" w:ascii="宋体" w:hAnsi="宋体"/>
          <w:color w:val="000000" w:themeColor="text1"/>
          <w:kern w:val="0"/>
          <w:sz w:val="24"/>
          <w:highlight w:val="none"/>
          <w14:textFill>
            <w14:solidFill>
              <w14:schemeClr w14:val="tx1"/>
            </w14:solidFill>
          </w14:textFill>
        </w:rPr>
        <w:t>以及</w:t>
      </w:r>
      <w:r>
        <w:rPr>
          <w:rFonts w:ascii="宋体" w:hAnsi="宋体"/>
          <w:color w:val="000000" w:themeColor="text1"/>
          <w:kern w:val="0"/>
          <w:sz w:val="24"/>
          <w:highlight w:val="none"/>
          <w14:textFill>
            <w14:solidFill>
              <w14:schemeClr w14:val="tx1"/>
            </w14:solidFill>
          </w14:textFill>
        </w:rPr>
        <w:t>其他注</w:t>
      </w:r>
      <w:r>
        <w:rPr>
          <w:rFonts w:ascii="宋体" w:hAnsi="宋体"/>
          <w:kern w:val="0"/>
          <w:sz w:val="24"/>
          <w:highlight w:val="none"/>
        </w:rPr>
        <w:t>明提供的相关文件。</w:t>
      </w:r>
    </w:p>
    <w:p w14:paraId="2833023D">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5</w:t>
      </w:r>
      <w:r>
        <w:rPr>
          <w:rFonts w:hint="eastAsia" w:ascii="宋体" w:hAnsi="宋体"/>
          <w:b/>
          <w:kern w:val="0"/>
          <w:sz w:val="24"/>
          <w:highlight w:val="none"/>
        </w:rPr>
        <w:t>．</w:t>
      </w:r>
      <w:r>
        <w:rPr>
          <w:rFonts w:ascii="宋体" w:hAnsi="宋体"/>
          <w:b/>
          <w:kern w:val="0"/>
          <w:sz w:val="24"/>
          <w:highlight w:val="none"/>
        </w:rPr>
        <w:t>报价</w:t>
      </w:r>
    </w:p>
    <w:p w14:paraId="74018E4C">
      <w:pPr>
        <w:spacing w:line="360" w:lineRule="auto"/>
        <w:ind w:firstLine="480" w:firstLineChars="200"/>
        <w:rPr>
          <w:rFonts w:hint="eastAsia"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.1 供应商</w:t>
      </w:r>
      <w:r>
        <w:rPr>
          <w:rFonts w:ascii="宋体" w:hAnsi="宋体"/>
          <w:kern w:val="0"/>
          <w:sz w:val="24"/>
          <w:highlight w:val="none"/>
        </w:rPr>
        <w:t>必须按照本谈判文件所要求的供应商应提供的所有</w:t>
      </w:r>
      <w:r>
        <w:rPr>
          <w:rFonts w:hint="eastAsia" w:ascii="宋体" w:hAnsi="宋体"/>
          <w:kern w:val="0"/>
          <w:sz w:val="24"/>
          <w:highlight w:val="none"/>
        </w:rPr>
        <w:t>项目</w:t>
      </w:r>
      <w:r>
        <w:rPr>
          <w:rFonts w:ascii="宋体" w:hAnsi="宋体"/>
          <w:kern w:val="0"/>
          <w:sz w:val="24"/>
          <w:highlight w:val="none"/>
        </w:rPr>
        <w:t>进行报价</w:t>
      </w:r>
      <w:r>
        <w:rPr>
          <w:rFonts w:hint="eastAsia" w:ascii="宋体" w:hAnsi="宋体"/>
          <w:color w:val="000000" w:themeColor="text1"/>
          <w:kern w:val="0"/>
          <w:sz w:val="24"/>
          <w:highlight w:val="none"/>
          <w14:textFill>
            <w14:solidFill>
              <w14:schemeClr w14:val="tx1"/>
            </w14:solidFill>
          </w14:textFill>
        </w:rPr>
        <w:t>；</w:t>
      </w:r>
    </w:p>
    <w:p w14:paraId="793EB03D">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5.2 供应商必须对</w:t>
      </w:r>
      <w:r>
        <w:rPr>
          <w:rFonts w:hint="eastAsia" w:ascii="宋体" w:hAnsi="宋体"/>
          <w:b/>
          <w:kern w:val="0"/>
          <w:sz w:val="24"/>
          <w:highlight w:val="none"/>
        </w:rPr>
        <w:t>承诺</w:t>
      </w:r>
      <w:r>
        <w:rPr>
          <w:rFonts w:ascii="宋体" w:hAnsi="宋体"/>
          <w:b/>
          <w:kern w:val="0"/>
          <w:sz w:val="24"/>
          <w:highlight w:val="none"/>
        </w:rPr>
        <w:t>期限内的服务做出承诺</w:t>
      </w:r>
      <w:r>
        <w:rPr>
          <w:rFonts w:hint="eastAsia" w:ascii="宋体" w:hAnsi="宋体"/>
          <w:b/>
          <w:kern w:val="0"/>
          <w:sz w:val="24"/>
          <w:highlight w:val="none"/>
        </w:rPr>
        <w:t>。</w:t>
      </w:r>
    </w:p>
    <w:p w14:paraId="563A2593">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6</w:t>
      </w:r>
      <w:r>
        <w:rPr>
          <w:rFonts w:hint="eastAsia" w:ascii="宋体" w:hAnsi="宋体"/>
          <w:b/>
          <w:kern w:val="0"/>
          <w:sz w:val="24"/>
          <w:highlight w:val="none"/>
        </w:rPr>
        <w:t>. 报价</w:t>
      </w:r>
      <w:r>
        <w:rPr>
          <w:rFonts w:ascii="宋体" w:hAnsi="宋体"/>
          <w:b/>
          <w:kern w:val="0"/>
          <w:sz w:val="24"/>
          <w:highlight w:val="none"/>
        </w:rPr>
        <w:t>货币</w:t>
      </w:r>
    </w:p>
    <w:p w14:paraId="58409DCF">
      <w:pPr>
        <w:spacing w:line="360" w:lineRule="auto"/>
        <w:ind w:firstLine="480" w:firstLineChars="200"/>
        <w:rPr>
          <w:rFonts w:hint="eastAsia"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.1 谈判文件</w:t>
      </w:r>
      <w:r>
        <w:rPr>
          <w:rFonts w:ascii="宋体" w:hAnsi="宋体"/>
          <w:kern w:val="0"/>
          <w:sz w:val="24"/>
          <w:highlight w:val="none"/>
        </w:rPr>
        <w:t>中的</w:t>
      </w:r>
      <w:r>
        <w:rPr>
          <w:rFonts w:hint="eastAsia" w:ascii="宋体" w:hAnsi="宋体"/>
          <w:kern w:val="0"/>
          <w:sz w:val="24"/>
          <w:highlight w:val="none"/>
        </w:rPr>
        <w:t>报价</w:t>
      </w:r>
      <w:r>
        <w:rPr>
          <w:rFonts w:ascii="宋体" w:hAnsi="宋体"/>
          <w:kern w:val="0"/>
          <w:sz w:val="24"/>
          <w:highlight w:val="none"/>
        </w:rPr>
        <w:t>一律用人民币币种填报。</w:t>
      </w:r>
    </w:p>
    <w:p w14:paraId="20899731">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7.</w:t>
      </w:r>
      <w:r>
        <w:rPr>
          <w:rFonts w:hint="eastAsia" w:ascii="宋体" w:hAnsi="宋体"/>
          <w:b/>
          <w:kern w:val="0"/>
          <w:sz w:val="24"/>
          <w:highlight w:val="none"/>
        </w:rPr>
        <w:t>证明</w:t>
      </w:r>
      <w:r>
        <w:rPr>
          <w:rFonts w:ascii="宋体" w:hAnsi="宋体"/>
          <w:b/>
          <w:kern w:val="0"/>
          <w:sz w:val="24"/>
          <w:highlight w:val="none"/>
        </w:rPr>
        <w:t>供应商资格的证明文件</w:t>
      </w:r>
    </w:p>
    <w:p w14:paraId="0EB5CEE7">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7.1 </w:t>
      </w:r>
      <w:r>
        <w:rPr>
          <w:rFonts w:hint="eastAsia" w:ascii="宋体" w:hAnsi="宋体"/>
          <w:kern w:val="0"/>
          <w:sz w:val="24"/>
          <w:highlight w:val="none"/>
        </w:rPr>
        <w:t>供应商</w:t>
      </w:r>
      <w:r>
        <w:rPr>
          <w:rFonts w:ascii="宋体" w:hAnsi="宋体"/>
          <w:color w:val="000000" w:themeColor="text1"/>
          <w:kern w:val="0"/>
          <w:sz w:val="24"/>
          <w:highlight w:val="none"/>
          <w14:textFill>
            <w14:solidFill>
              <w14:schemeClr w14:val="tx1"/>
            </w14:solidFill>
          </w14:textFill>
        </w:rPr>
        <w:t>必须</w:t>
      </w:r>
      <w:r>
        <w:rPr>
          <w:rFonts w:hint="eastAsia" w:ascii="宋体" w:hAnsi="宋体"/>
          <w:color w:val="000000" w:themeColor="text1"/>
          <w:kern w:val="0"/>
          <w:sz w:val="24"/>
          <w:highlight w:val="none"/>
          <w14:textFill>
            <w14:solidFill>
              <w14:schemeClr w14:val="tx1"/>
            </w14:solidFill>
          </w14:textFill>
        </w:rPr>
        <w:t>按</w:t>
      </w:r>
      <w:r>
        <w:rPr>
          <w:rFonts w:ascii="宋体" w:hAnsi="宋体"/>
          <w:color w:val="000000" w:themeColor="text1"/>
          <w:kern w:val="0"/>
          <w:sz w:val="24"/>
          <w:highlight w:val="none"/>
          <w14:textFill>
            <w14:solidFill>
              <w14:schemeClr w14:val="tx1"/>
            </w14:solidFill>
          </w14:textFill>
        </w:rPr>
        <w:t>附件</w:t>
      </w:r>
      <w:r>
        <w:rPr>
          <w:rFonts w:hint="eastAsia" w:ascii="宋体" w:hAnsi="宋体"/>
          <w:color w:val="000000" w:themeColor="text1"/>
          <w:kern w:val="0"/>
          <w:sz w:val="24"/>
          <w:highlight w:val="none"/>
          <w14:textFill>
            <w14:solidFill>
              <w14:schemeClr w14:val="tx1"/>
            </w14:solidFill>
          </w14:textFill>
        </w:rPr>
        <w:t>3的</w:t>
      </w:r>
      <w:r>
        <w:rPr>
          <w:rFonts w:ascii="宋体" w:hAnsi="宋体"/>
          <w:color w:val="000000" w:themeColor="text1"/>
          <w:kern w:val="0"/>
          <w:sz w:val="24"/>
          <w:highlight w:val="none"/>
          <w14:textFill>
            <w14:solidFill>
              <w14:schemeClr w14:val="tx1"/>
            </w14:solidFill>
          </w14:textFill>
        </w:rPr>
        <w:t>要求</w:t>
      </w:r>
      <w:r>
        <w:rPr>
          <w:rFonts w:ascii="宋体" w:hAnsi="宋体"/>
          <w:kern w:val="0"/>
          <w:sz w:val="24"/>
          <w:highlight w:val="none"/>
        </w:rPr>
        <w:t>提交证明文件，以证明其有资格参加</w:t>
      </w:r>
      <w:r>
        <w:rPr>
          <w:rFonts w:hint="eastAsia" w:ascii="宋体" w:hAnsi="宋体"/>
          <w:kern w:val="0"/>
          <w:sz w:val="24"/>
          <w:highlight w:val="none"/>
        </w:rPr>
        <w:t>□竞价采购□谈判采购和成交</w:t>
      </w:r>
      <w:r>
        <w:rPr>
          <w:rFonts w:ascii="宋体" w:hAnsi="宋体"/>
          <w:kern w:val="0"/>
          <w:sz w:val="24"/>
          <w:highlight w:val="none"/>
        </w:rPr>
        <w:t>后有履行合同的能力，并作为其</w:t>
      </w:r>
      <w:r>
        <w:rPr>
          <w:rFonts w:hint="eastAsia" w:ascii="宋体" w:hAnsi="宋体"/>
          <w:kern w:val="0"/>
          <w:sz w:val="24"/>
          <w:highlight w:val="none"/>
        </w:rPr>
        <w:t>谈判文件</w:t>
      </w:r>
      <w:r>
        <w:rPr>
          <w:rFonts w:ascii="宋体" w:hAnsi="宋体"/>
          <w:kern w:val="0"/>
          <w:sz w:val="24"/>
          <w:highlight w:val="none"/>
        </w:rPr>
        <w:t>的一部分</w:t>
      </w:r>
      <w:r>
        <w:rPr>
          <w:rFonts w:hint="eastAsia" w:ascii="宋体" w:hAnsi="宋体"/>
          <w:kern w:val="0"/>
          <w:sz w:val="24"/>
          <w:highlight w:val="none"/>
        </w:rPr>
        <w:t>；</w:t>
      </w:r>
    </w:p>
    <w:p w14:paraId="5D91B938">
      <w:pPr>
        <w:widowControl/>
        <w:spacing w:line="360" w:lineRule="auto"/>
        <w:ind w:firstLine="480" w:firstLineChars="200"/>
        <w:jc w:val="left"/>
        <w:rPr>
          <w:rFonts w:hint="eastAsia" w:ascii="宋体" w:hAnsi="宋体"/>
          <w:kern w:val="0"/>
          <w:sz w:val="24"/>
          <w:highlight w:val="none"/>
        </w:rPr>
      </w:pPr>
      <w:r>
        <w:rPr>
          <w:rFonts w:ascii="宋体" w:hAnsi="宋体" w:cs="宋体"/>
          <w:kern w:val="0"/>
          <w:sz w:val="24"/>
          <w:highlight w:val="none"/>
        </w:rPr>
        <w:t xml:space="preserve">7.2 </w:t>
      </w:r>
      <w:r>
        <w:rPr>
          <w:rFonts w:hint="eastAsia" w:ascii="宋体" w:hAnsi="宋体"/>
          <w:kern w:val="0"/>
          <w:sz w:val="24"/>
          <w:highlight w:val="none"/>
        </w:rPr>
        <w:t>供应商</w:t>
      </w:r>
      <w:r>
        <w:rPr>
          <w:rFonts w:ascii="宋体" w:hAnsi="宋体"/>
          <w:kern w:val="0"/>
          <w:sz w:val="24"/>
          <w:highlight w:val="none"/>
        </w:rPr>
        <w:t>应具有</w:t>
      </w:r>
      <w:r>
        <w:rPr>
          <w:rFonts w:hint="eastAsia" w:ascii="宋体" w:hAnsi="宋体"/>
          <w:kern w:val="0"/>
          <w:sz w:val="24"/>
          <w:highlight w:val="none"/>
        </w:rPr>
        <w:t>独立</w:t>
      </w:r>
      <w:r>
        <w:rPr>
          <w:rFonts w:ascii="宋体" w:hAnsi="宋体"/>
          <w:kern w:val="0"/>
          <w:sz w:val="24"/>
          <w:highlight w:val="none"/>
        </w:rPr>
        <w:t>履行合同所需的财务、业务和管理能力。</w:t>
      </w:r>
    </w:p>
    <w:p w14:paraId="4BD8C45D">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8.</w:t>
      </w:r>
      <w:r>
        <w:rPr>
          <w:rFonts w:hint="eastAsia" w:ascii="宋体" w:hAnsi="宋体"/>
          <w:b/>
          <w:kern w:val="0"/>
          <w:sz w:val="24"/>
          <w:highlight w:val="none"/>
        </w:rPr>
        <w:t xml:space="preserve"> 谈判文件</w:t>
      </w:r>
      <w:r>
        <w:rPr>
          <w:rFonts w:ascii="宋体" w:hAnsi="宋体"/>
          <w:b/>
          <w:kern w:val="0"/>
          <w:sz w:val="24"/>
          <w:highlight w:val="none"/>
        </w:rPr>
        <w:t>的签署及规定</w:t>
      </w:r>
    </w:p>
    <w:p w14:paraId="7AB73EA6">
      <w:pPr>
        <w:spacing w:line="360" w:lineRule="auto"/>
        <w:ind w:firstLine="480" w:firstLineChars="200"/>
        <w:rPr>
          <w:rFonts w:hint="eastAsia"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.1 谈判文件</w:t>
      </w:r>
      <w:r>
        <w:rPr>
          <w:rFonts w:ascii="宋体" w:hAnsi="宋体"/>
          <w:kern w:val="0"/>
          <w:sz w:val="24"/>
          <w:highlight w:val="none"/>
        </w:rPr>
        <w:t>签署人系指法定代表人或法定代表人针对本次项目正式授权的供应商代表</w:t>
      </w:r>
      <w:r>
        <w:rPr>
          <w:rFonts w:hint="eastAsia" w:ascii="宋体" w:hAnsi="宋体"/>
          <w:kern w:val="0"/>
          <w:sz w:val="24"/>
          <w:highlight w:val="none"/>
        </w:rPr>
        <w:t>；</w:t>
      </w:r>
    </w:p>
    <w:p w14:paraId="61353542">
      <w:pPr>
        <w:spacing w:line="360" w:lineRule="auto"/>
        <w:ind w:firstLine="480" w:firstLineChars="200"/>
        <w:rPr>
          <w:rFonts w:hint="eastAsia"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.2 谈判文件</w:t>
      </w:r>
      <w:r>
        <w:rPr>
          <w:rFonts w:ascii="宋体" w:hAnsi="宋体"/>
          <w:kern w:val="0"/>
          <w:sz w:val="24"/>
          <w:highlight w:val="none"/>
        </w:rPr>
        <w:t>须是打印文件。</w:t>
      </w:r>
      <w:r>
        <w:rPr>
          <w:rFonts w:hint="eastAsia" w:ascii="宋体" w:hAnsi="宋体"/>
          <w:kern w:val="0"/>
          <w:sz w:val="24"/>
          <w:highlight w:val="none"/>
        </w:rPr>
        <w:t>谈判文件</w:t>
      </w:r>
      <w:r>
        <w:rPr>
          <w:rFonts w:ascii="宋体" w:hAnsi="宋体"/>
          <w:kern w:val="0"/>
          <w:sz w:val="24"/>
          <w:highlight w:val="none"/>
        </w:rPr>
        <w:t>应由</w:t>
      </w:r>
      <w:r>
        <w:rPr>
          <w:rFonts w:hint="eastAsia" w:ascii="宋体" w:hAnsi="宋体"/>
          <w:kern w:val="0"/>
          <w:sz w:val="24"/>
          <w:highlight w:val="none"/>
        </w:rPr>
        <w:t>谈判文件</w:t>
      </w:r>
      <w:r>
        <w:rPr>
          <w:rFonts w:ascii="宋体" w:hAnsi="宋体"/>
          <w:kern w:val="0"/>
          <w:sz w:val="24"/>
          <w:highlight w:val="none"/>
        </w:rPr>
        <w:t>签署人在</w:t>
      </w:r>
      <w:r>
        <w:rPr>
          <w:rFonts w:hint="eastAsia" w:ascii="宋体" w:hAnsi="宋体"/>
          <w:kern w:val="0"/>
          <w:sz w:val="24"/>
          <w:highlight w:val="none"/>
        </w:rPr>
        <w:t>“谈判文件”要求</w:t>
      </w:r>
      <w:r>
        <w:rPr>
          <w:rFonts w:ascii="宋体" w:hAnsi="宋体"/>
          <w:kern w:val="0"/>
          <w:sz w:val="24"/>
          <w:highlight w:val="none"/>
        </w:rPr>
        <w:t>的地方签字并加盖</w:t>
      </w:r>
      <w:r>
        <w:rPr>
          <w:rFonts w:hint="eastAsia" w:ascii="宋体" w:hAnsi="宋体"/>
          <w:kern w:val="0"/>
          <w:sz w:val="24"/>
          <w:highlight w:val="none"/>
        </w:rPr>
        <w:t>供应商</w:t>
      </w:r>
      <w:r>
        <w:rPr>
          <w:rFonts w:ascii="宋体" w:hAnsi="宋体"/>
          <w:kern w:val="0"/>
          <w:sz w:val="24"/>
          <w:highlight w:val="none"/>
        </w:rPr>
        <w:t>单位公章。一旦</w:t>
      </w:r>
      <w:r>
        <w:rPr>
          <w:rFonts w:hint="eastAsia" w:ascii="宋体" w:hAnsi="宋体"/>
          <w:kern w:val="0"/>
          <w:sz w:val="24"/>
          <w:highlight w:val="none"/>
        </w:rPr>
        <w:t>正本</w:t>
      </w:r>
      <w:r>
        <w:rPr>
          <w:rFonts w:ascii="宋体" w:hAnsi="宋体"/>
          <w:kern w:val="0"/>
          <w:sz w:val="24"/>
          <w:highlight w:val="none"/>
        </w:rPr>
        <w:t>和副本</w:t>
      </w:r>
      <w:r>
        <w:rPr>
          <w:rFonts w:hint="eastAsia" w:ascii="宋体" w:hAnsi="宋体"/>
          <w:kern w:val="0"/>
          <w:sz w:val="24"/>
          <w:highlight w:val="none"/>
        </w:rPr>
        <w:t>有</w:t>
      </w:r>
      <w:r>
        <w:rPr>
          <w:rFonts w:ascii="宋体" w:hAnsi="宋体"/>
          <w:kern w:val="0"/>
          <w:sz w:val="24"/>
          <w:highlight w:val="none"/>
        </w:rPr>
        <w:t>差异，以正本为准。</w:t>
      </w:r>
    </w:p>
    <w:p w14:paraId="6B0E1646">
      <w:pPr>
        <w:spacing w:line="360" w:lineRule="auto"/>
        <w:ind w:firstLine="480" w:firstLineChars="200"/>
        <w:rPr>
          <w:rFonts w:hint="eastAsia"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.3 除</w:t>
      </w:r>
      <w:r>
        <w:rPr>
          <w:rFonts w:ascii="宋体" w:hAnsi="宋体"/>
          <w:kern w:val="0"/>
          <w:sz w:val="24"/>
          <w:highlight w:val="none"/>
        </w:rPr>
        <w:t>供应商对错误处做必要修改外，</w:t>
      </w:r>
      <w:r>
        <w:rPr>
          <w:rFonts w:hint="eastAsia" w:ascii="宋体" w:hAnsi="宋体"/>
          <w:kern w:val="0"/>
          <w:sz w:val="24"/>
          <w:highlight w:val="none"/>
        </w:rPr>
        <w:t>谈判文件</w:t>
      </w:r>
      <w:r>
        <w:rPr>
          <w:rFonts w:ascii="宋体" w:hAnsi="宋体"/>
          <w:kern w:val="0"/>
          <w:sz w:val="24"/>
          <w:highlight w:val="none"/>
        </w:rPr>
        <w:t>中不许有加行、涂抹</w:t>
      </w:r>
      <w:r>
        <w:rPr>
          <w:rFonts w:hint="eastAsia" w:ascii="宋体" w:hAnsi="宋体"/>
          <w:kern w:val="0"/>
          <w:sz w:val="24"/>
          <w:highlight w:val="none"/>
        </w:rPr>
        <w:t>或</w:t>
      </w:r>
      <w:r>
        <w:rPr>
          <w:rFonts w:ascii="宋体" w:hAnsi="宋体"/>
          <w:kern w:val="0"/>
          <w:sz w:val="24"/>
          <w:highlight w:val="none"/>
        </w:rPr>
        <w:t>改写。若有</w:t>
      </w:r>
      <w:r>
        <w:rPr>
          <w:rFonts w:hint="eastAsia" w:ascii="宋体" w:hAnsi="宋体"/>
          <w:kern w:val="0"/>
          <w:sz w:val="24"/>
          <w:highlight w:val="none"/>
        </w:rPr>
        <w:t>修改</w:t>
      </w:r>
      <w:r>
        <w:rPr>
          <w:rFonts w:ascii="宋体" w:hAnsi="宋体"/>
          <w:kern w:val="0"/>
          <w:sz w:val="24"/>
          <w:highlight w:val="none"/>
        </w:rPr>
        <w:t>内容，须由</w:t>
      </w:r>
      <w:r>
        <w:rPr>
          <w:rFonts w:hint="eastAsia" w:ascii="宋体" w:hAnsi="宋体"/>
          <w:kern w:val="0"/>
          <w:sz w:val="24"/>
          <w:highlight w:val="none"/>
        </w:rPr>
        <w:t>谈判文件</w:t>
      </w:r>
      <w:r>
        <w:rPr>
          <w:rFonts w:ascii="宋体" w:hAnsi="宋体"/>
          <w:kern w:val="0"/>
          <w:sz w:val="24"/>
          <w:highlight w:val="none"/>
        </w:rPr>
        <w:t>签署人在修改处签字为有效。</w:t>
      </w:r>
    </w:p>
    <w:p w14:paraId="13CC03E3">
      <w:pPr>
        <w:spacing w:line="360" w:lineRule="auto"/>
        <w:ind w:firstLine="480" w:firstLineChars="200"/>
        <w:rPr>
          <w:rFonts w:hint="eastAsia"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.4 谈判文件</w:t>
      </w:r>
      <w:r>
        <w:rPr>
          <w:rFonts w:ascii="宋体" w:hAnsi="宋体"/>
          <w:kern w:val="0"/>
          <w:sz w:val="24"/>
          <w:highlight w:val="none"/>
        </w:rPr>
        <w:t>因字迹潦草或表达不清所引起的后果由供应商</w:t>
      </w:r>
      <w:r>
        <w:rPr>
          <w:rFonts w:hint="eastAsia" w:ascii="宋体" w:hAnsi="宋体"/>
          <w:kern w:val="0"/>
          <w:sz w:val="24"/>
          <w:highlight w:val="none"/>
        </w:rPr>
        <w:t>自己</w:t>
      </w:r>
      <w:r>
        <w:rPr>
          <w:rFonts w:ascii="宋体" w:hAnsi="宋体"/>
          <w:kern w:val="0"/>
          <w:sz w:val="24"/>
          <w:highlight w:val="none"/>
        </w:rPr>
        <w:t>承担。</w:t>
      </w:r>
    </w:p>
    <w:p w14:paraId="1401563E">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8.5 </w:t>
      </w:r>
      <w:r>
        <w:rPr>
          <w:rFonts w:hint="eastAsia" w:ascii="宋体" w:hAnsi="宋体"/>
          <w:kern w:val="0"/>
          <w:sz w:val="24"/>
          <w:highlight w:val="none"/>
        </w:rPr>
        <w:t>采购人</w:t>
      </w:r>
      <w:r>
        <w:rPr>
          <w:rFonts w:ascii="宋体" w:hAnsi="宋体"/>
          <w:kern w:val="0"/>
          <w:sz w:val="24"/>
          <w:highlight w:val="none"/>
        </w:rPr>
        <w:t>拒绝接受以电话、传真或电子邮件形式的</w:t>
      </w:r>
      <w:r>
        <w:rPr>
          <w:rFonts w:hint="eastAsia" w:ascii="宋体" w:hAnsi="宋体"/>
          <w:kern w:val="0"/>
          <w:sz w:val="24"/>
          <w:highlight w:val="none"/>
        </w:rPr>
        <w:t>投递</w:t>
      </w:r>
      <w:r>
        <w:rPr>
          <w:rFonts w:ascii="宋体" w:hAnsi="宋体"/>
          <w:kern w:val="0"/>
          <w:sz w:val="24"/>
          <w:highlight w:val="none"/>
        </w:rPr>
        <w:t>。</w:t>
      </w:r>
    </w:p>
    <w:p w14:paraId="661F1086">
      <w:pPr>
        <w:widowControl/>
        <w:spacing w:line="360" w:lineRule="auto"/>
        <w:ind w:firstLine="482" w:firstLineChars="200"/>
        <w:jc w:val="left"/>
        <w:rPr>
          <w:rFonts w:hint="eastAsia" w:ascii="宋体" w:hAnsi="宋体" w:cs="宋体"/>
          <w:b/>
          <w:kern w:val="0"/>
          <w:sz w:val="24"/>
          <w:highlight w:val="none"/>
        </w:rPr>
      </w:pPr>
      <w:r>
        <w:rPr>
          <w:rFonts w:hint="eastAsia" w:ascii="宋体" w:hAnsi="宋体" w:cs="宋体"/>
          <w:b/>
          <w:kern w:val="0"/>
          <w:sz w:val="24"/>
          <w:highlight w:val="none"/>
        </w:rPr>
        <w:t>四</w:t>
      </w:r>
      <w:r>
        <w:rPr>
          <w:rFonts w:ascii="宋体" w:hAnsi="宋体" w:cs="宋体"/>
          <w:b/>
          <w:kern w:val="0"/>
          <w:sz w:val="24"/>
          <w:highlight w:val="none"/>
        </w:rPr>
        <w:t>、</w:t>
      </w:r>
      <w:r>
        <w:rPr>
          <w:rFonts w:hint="eastAsia" w:ascii="宋体" w:hAnsi="宋体" w:cs="宋体"/>
          <w:b/>
          <w:kern w:val="0"/>
          <w:sz w:val="24"/>
          <w:highlight w:val="none"/>
        </w:rPr>
        <w:t>谈判文件</w:t>
      </w:r>
      <w:r>
        <w:rPr>
          <w:rFonts w:ascii="宋体" w:hAnsi="宋体" w:cs="宋体"/>
          <w:b/>
          <w:kern w:val="0"/>
          <w:sz w:val="24"/>
          <w:highlight w:val="none"/>
        </w:rPr>
        <w:t>的递交</w:t>
      </w:r>
    </w:p>
    <w:p w14:paraId="54088AC1">
      <w:pPr>
        <w:widowControl/>
        <w:spacing w:line="360" w:lineRule="auto"/>
        <w:ind w:firstLine="482" w:firstLineChars="200"/>
        <w:jc w:val="left"/>
        <w:rPr>
          <w:rFonts w:hint="eastAsia" w:ascii="宋体" w:hAnsi="宋体" w:cs="宋体"/>
          <w:b/>
          <w:kern w:val="0"/>
          <w:sz w:val="24"/>
          <w:highlight w:val="none"/>
        </w:rPr>
      </w:pPr>
      <w:r>
        <w:rPr>
          <w:rFonts w:ascii="宋体" w:hAnsi="宋体" w:cs="宋体"/>
          <w:b/>
          <w:kern w:val="0"/>
          <w:sz w:val="24"/>
          <w:highlight w:val="none"/>
        </w:rPr>
        <w:t>1</w:t>
      </w:r>
      <w:r>
        <w:rPr>
          <w:rFonts w:hint="eastAsia" w:ascii="宋体" w:hAnsi="宋体" w:cs="宋体"/>
          <w:b/>
          <w:kern w:val="0"/>
          <w:sz w:val="24"/>
          <w:highlight w:val="none"/>
        </w:rPr>
        <w:t>.谈判文件</w:t>
      </w:r>
      <w:r>
        <w:rPr>
          <w:rFonts w:ascii="宋体" w:hAnsi="宋体" w:cs="宋体"/>
          <w:b/>
          <w:kern w:val="0"/>
          <w:sz w:val="24"/>
          <w:highlight w:val="none"/>
        </w:rPr>
        <w:t>的数量、包装</w:t>
      </w:r>
      <w:r>
        <w:rPr>
          <w:rFonts w:hint="eastAsia" w:ascii="宋体" w:hAnsi="宋体" w:cs="宋体"/>
          <w:b/>
          <w:kern w:val="0"/>
          <w:sz w:val="24"/>
          <w:highlight w:val="none"/>
        </w:rPr>
        <w:t>和</w:t>
      </w:r>
      <w:r>
        <w:rPr>
          <w:rFonts w:ascii="宋体" w:hAnsi="宋体" w:cs="宋体"/>
          <w:b/>
          <w:kern w:val="0"/>
          <w:sz w:val="24"/>
          <w:highlight w:val="none"/>
        </w:rPr>
        <w:t>标记</w:t>
      </w:r>
    </w:p>
    <w:p w14:paraId="2CD28D3C">
      <w:pPr>
        <w:widowControl/>
        <w:spacing w:line="360" w:lineRule="auto"/>
        <w:ind w:firstLine="480" w:firstLineChars="200"/>
        <w:jc w:val="left"/>
        <w:rPr>
          <w:rFonts w:hint="eastAsia" w:ascii="宋体" w:hAnsi="宋体" w:cs="宋体"/>
          <w:kern w:val="0"/>
          <w:sz w:val="24"/>
          <w:highlight w:val="none"/>
        </w:rPr>
      </w:pPr>
      <w:r>
        <w:rPr>
          <w:rFonts w:ascii="宋体" w:hAnsi="宋体" w:cs="宋体"/>
          <w:kern w:val="0"/>
          <w:sz w:val="24"/>
          <w:highlight w:val="none"/>
        </w:rPr>
        <w:t xml:space="preserve">1.1 </w:t>
      </w:r>
      <w:r>
        <w:rPr>
          <w:rFonts w:hint="eastAsia" w:ascii="宋体" w:hAnsi="宋体" w:cs="宋体"/>
          <w:kern w:val="0"/>
          <w:sz w:val="24"/>
          <w:highlight w:val="none"/>
        </w:rPr>
        <w:t>供应商</w:t>
      </w:r>
      <w:r>
        <w:rPr>
          <w:rFonts w:ascii="宋体" w:hAnsi="宋体" w:cs="宋体"/>
          <w:kern w:val="0"/>
          <w:sz w:val="24"/>
          <w:highlight w:val="none"/>
        </w:rPr>
        <w:t>应提交“</w:t>
      </w:r>
      <w:r>
        <w:rPr>
          <w:rFonts w:hint="eastAsia" w:ascii="宋体" w:hAnsi="宋体" w:cs="宋体"/>
          <w:kern w:val="0"/>
          <w:sz w:val="24"/>
          <w:highlight w:val="none"/>
        </w:rPr>
        <w:t>谈判文件</w:t>
      </w:r>
      <w:r>
        <w:rPr>
          <w:rFonts w:ascii="宋体" w:hAnsi="宋体" w:cs="宋体"/>
          <w:kern w:val="0"/>
          <w:sz w:val="24"/>
          <w:highlight w:val="none"/>
        </w:rPr>
        <w:t>”</w:t>
      </w:r>
      <w:r>
        <w:rPr>
          <w:rFonts w:hint="eastAsia" w:ascii="宋体" w:hAnsi="宋体" w:cs="宋体"/>
          <w:kern w:val="0"/>
          <w:sz w:val="24"/>
          <w:highlight w:val="none"/>
        </w:rPr>
        <w:t>正本</w:t>
      </w:r>
      <w:r>
        <w:rPr>
          <w:rFonts w:ascii="宋体" w:hAnsi="宋体" w:cs="宋体"/>
          <w:kern w:val="0"/>
          <w:sz w:val="24"/>
          <w:highlight w:val="none"/>
        </w:rPr>
        <w:t>一套和</w:t>
      </w:r>
      <w:r>
        <w:rPr>
          <w:rFonts w:hint="eastAsia" w:ascii="宋体" w:hAnsi="宋体" w:cs="宋体"/>
          <w:kern w:val="0"/>
          <w:sz w:val="24"/>
          <w:highlight w:val="none"/>
        </w:rPr>
        <w:t>电子版文件（盖鲜章的PDF扫描件）一套（提供形式：U盘）</w:t>
      </w:r>
    </w:p>
    <w:p w14:paraId="16D577C5">
      <w:pPr>
        <w:widowControl/>
        <w:spacing w:line="360" w:lineRule="auto"/>
        <w:ind w:firstLine="480" w:firstLineChars="200"/>
        <w:jc w:val="left"/>
        <w:rPr>
          <w:rFonts w:hint="eastAsia" w:ascii="宋体" w:hAnsi="宋体" w:cs="宋体"/>
          <w:kern w:val="0"/>
          <w:sz w:val="24"/>
          <w:highlight w:val="none"/>
        </w:rPr>
      </w:pPr>
      <w:r>
        <w:rPr>
          <w:rFonts w:ascii="宋体" w:hAnsi="宋体" w:cs="宋体"/>
          <w:kern w:val="0"/>
          <w:sz w:val="24"/>
          <w:highlight w:val="none"/>
        </w:rPr>
        <w:t xml:space="preserve">1.2 </w:t>
      </w:r>
      <w:r>
        <w:rPr>
          <w:rFonts w:hint="eastAsia" w:ascii="宋体" w:hAnsi="宋体" w:cs="宋体"/>
          <w:kern w:val="0"/>
          <w:sz w:val="24"/>
          <w:highlight w:val="none"/>
        </w:rPr>
        <w:t>谈判文件</w:t>
      </w:r>
      <w:r>
        <w:rPr>
          <w:rFonts w:ascii="宋体" w:hAnsi="宋体" w:cs="宋体"/>
          <w:kern w:val="0"/>
          <w:sz w:val="24"/>
          <w:highlight w:val="none"/>
        </w:rPr>
        <w:t>的包装、标记要求</w:t>
      </w:r>
    </w:p>
    <w:p w14:paraId="6F69C6EB">
      <w:pPr>
        <w:widowControl/>
        <w:spacing w:line="360" w:lineRule="auto"/>
        <w:ind w:firstLine="480" w:firstLineChars="200"/>
        <w:jc w:val="left"/>
        <w:rPr>
          <w:rFonts w:hint="eastAsia" w:ascii="宋体" w:hAnsi="宋体" w:cs="宋体"/>
          <w:kern w:val="0"/>
          <w:sz w:val="24"/>
          <w:highlight w:val="none"/>
        </w:rPr>
      </w:pPr>
      <w:r>
        <w:rPr>
          <w:rFonts w:ascii="宋体" w:hAnsi="宋体" w:cs="宋体"/>
          <w:kern w:val="0"/>
          <w:sz w:val="24"/>
          <w:highlight w:val="none"/>
        </w:rPr>
        <w:t xml:space="preserve">1.2.1 </w:t>
      </w:r>
      <w:r>
        <w:rPr>
          <w:rFonts w:hint="eastAsia" w:ascii="宋体" w:hAnsi="宋体" w:cs="宋体"/>
          <w:kern w:val="0"/>
          <w:sz w:val="24"/>
          <w:highlight w:val="none"/>
        </w:rPr>
        <w:t>谈判文件</w:t>
      </w:r>
      <w:r>
        <w:rPr>
          <w:rFonts w:ascii="宋体" w:hAnsi="宋体" w:cs="宋体"/>
          <w:kern w:val="0"/>
          <w:sz w:val="24"/>
          <w:highlight w:val="none"/>
        </w:rPr>
        <w:t>、</w:t>
      </w:r>
      <w:r>
        <w:rPr>
          <w:rFonts w:hint="eastAsia" w:ascii="宋体" w:hAnsi="宋体" w:cs="宋体"/>
          <w:kern w:val="0"/>
          <w:sz w:val="24"/>
          <w:highlight w:val="none"/>
        </w:rPr>
        <w:t>保证金转账</w:t>
      </w:r>
      <w:r>
        <w:rPr>
          <w:rFonts w:ascii="宋体" w:hAnsi="宋体" w:cs="宋体"/>
          <w:kern w:val="0"/>
          <w:sz w:val="24"/>
          <w:highlight w:val="none"/>
        </w:rPr>
        <w:t>证明文件应单独封装</w:t>
      </w:r>
      <w:r>
        <w:rPr>
          <w:rFonts w:hint="eastAsia" w:ascii="宋体" w:hAnsi="宋体" w:cs="宋体"/>
          <w:kern w:val="0"/>
          <w:sz w:val="24"/>
          <w:highlight w:val="none"/>
        </w:rPr>
        <w:t>，一并</w:t>
      </w:r>
      <w:r>
        <w:rPr>
          <w:rFonts w:ascii="宋体" w:hAnsi="宋体" w:cs="宋体"/>
          <w:kern w:val="0"/>
          <w:sz w:val="24"/>
          <w:highlight w:val="none"/>
        </w:rPr>
        <w:t>提交</w:t>
      </w:r>
      <w:r>
        <w:rPr>
          <w:rFonts w:hint="eastAsia" w:ascii="宋体" w:hAnsi="宋体" w:cs="宋体"/>
          <w:kern w:val="0"/>
          <w:sz w:val="24"/>
          <w:highlight w:val="none"/>
        </w:rPr>
        <w:t>。</w:t>
      </w:r>
    </w:p>
    <w:p w14:paraId="6263BFD6">
      <w:pPr>
        <w:widowControl/>
        <w:spacing w:line="360" w:lineRule="auto"/>
        <w:ind w:firstLine="480" w:firstLineChars="200"/>
        <w:jc w:val="left"/>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.2.2 供应商</w:t>
      </w:r>
      <w:r>
        <w:rPr>
          <w:rFonts w:ascii="宋体" w:hAnsi="宋体" w:cs="宋体"/>
          <w:kern w:val="0"/>
          <w:sz w:val="24"/>
          <w:highlight w:val="none"/>
        </w:rPr>
        <w:t>应将</w:t>
      </w:r>
      <w:r>
        <w:rPr>
          <w:rFonts w:hint="eastAsia" w:ascii="宋体" w:hAnsi="宋体" w:cs="宋体"/>
          <w:kern w:val="0"/>
          <w:sz w:val="24"/>
          <w:highlight w:val="none"/>
        </w:rPr>
        <w:t>谈判文件</w:t>
      </w:r>
      <w:r>
        <w:rPr>
          <w:rFonts w:ascii="宋体" w:hAnsi="宋体" w:cs="宋体"/>
          <w:kern w:val="0"/>
          <w:sz w:val="24"/>
          <w:highlight w:val="none"/>
        </w:rPr>
        <w:t>封装，并标明</w:t>
      </w:r>
      <w:r>
        <w:rPr>
          <w:rFonts w:hint="eastAsia" w:ascii="宋体" w:hAnsi="宋体" w:cs="宋体"/>
          <w:kern w:val="0"/>
          <w:sz w:val="24"/>
          <w:highlight w:val="none"/>
        </w:rPr>
        <w:t>采购</w:t>
      </w:r>
      <w:r>
        <w:rPr>
          <w:rFonts w:ascii="宋体" w:hAnsi="宋体" w:cs="宋体"/>
          <w:kern w:val="0"/>
          <w:sz w:val="24"/>
          <w:highlight w:val="none"/>
        </w:rPr>
        <w:t>项目名称、供应商名称、地址、邮政编码。</w:t>
      </w:r>
    </w:p>
    <w:p w14:paraId="7A430F2A">
      <w:pPr>
        <w:spacing w:line="360" w:lineRule="auto"/>
        <w:ind w:firstLine="480" w:firstLineChars="200"/>
        <w:rPr>
          <w:rFonts w:hint="eastAsia" w:ascii="宋体" w:hAnsi="宋体" w:cs="宋体"/>
          <w:kern w:val="0"/>
          <w:sz w:val="24"/>
          <w:highlight w:val="none"/>
        </w:rPr>
      </w:pPr>
      <w:r>
        <w:rPr>
          <w:rFonts w:ascii="宋体" w:hAnsi="宋体" w:cs="宋体"/>
          <w:kern w:val="0"/>
          <w:sz w:val="24"/>
          <w:highlight w:val="none"/>
        </w:rPr>
        <w:t>1.2.3 每一密封</w:t>
      </w:r>
      <w:r>
        <w:rPr>
          <w:rFonts w:hint="eastAsia" w:ascii="宋体" w:hAnsi="宋体" w:cs="宋体"/>
          <w:kern w:val="0"/>
          <w:sz w:val="24"/>
          <w:highlight w:val="none"/>
        </w:rPr>
        <w:t>袋的封口处均应加盖密封章或供应商公章，</w:t>
      </w:r>
      <w:r>
        <w:rPr>
          <w:rFonts w:ascii="宋体" w:hAnsi="宋体" w:cs="宋体"/>
          <w:kern w:val="0"/>
          <w:sz w:val="24"/>
          <w:highlight w:val="none"/>
        </w:rPr>
        <w:t>并在封面上标明</w:t>
      </w:r>
      <w:r>
        <w:rPr>
          <w:rFonts w:hint="eastAsia" w:ascii="宋体" w:hAnsi="宋体" w:cs="宋体"/>
          <w:kern w:val="0"/>
          <w:sz w:val="24"/>
          <w:highlight w:val="none"/>
        </w:rPr>
        <w:t>采购项目名称、供应商名称及“在xxxx年xx月xx日</w:t>
      </w:r>
      <w:r>
        <w:rPr>
          <w:rFonts w:ascii="宋体" w:hAnsi="宋体" w:cs="宋体"/>
          <w:kern w:val="0"/>
          <w:sz w:val="24"/>
          <w:highlight w:val="none"/>
        </w:rPr>
        <w:t>（</w:t>
      </w:r>
      <w:r>
        <w:rPr>
          <w:rFonts w:hint="eastAsia" w:ascii="宋体" w:hAnsi="宋体" w:cs="宋体"/>
          <w:kern w:val="0"/>
          <w:sz w:val="24"/>
          <w:highlight w:val="none"/>
        </w:rPr>
        <w:t>评审时间</w:t>
      </w:r>
      <w:r>
        <w:rPr>
          <w:rFonts w:ascii="宋体" w:hAnsi="宋体" w:cs="宋体"/>
          <w:kern w:val="0"/>
          <w:sz w:val="24"/>
          <w:highlight w:val="none"/>
        </w:rPr>
        <w:t>）之前不准启封</w:t>
      </w:r>
      <w:r>
        <w:rPr>
          <w:rFonts w:hint="eastAsia" w:ascii="宋体" w:hAnsi="宋体" w:cs="宋体"/>
          <w:kern w:val="0"/>
          <w:sz w:val="24"/>
          <w:highlight w:val="none"/>
        </w:rPr>
        <w:t>”的</w:t>
      </w:r>
      <w:r>
        <w:rPr>
          <w:rFonts w:ascii="宋体" w:hAnsi="宋体" w:cs="宋体"/>
          <w:kern w:val="0"/>
          <w:sz w:val="24"/>
          <w:highlight w:val="none"/>
        </w:rPr>
        <w:t>字样。</w:t>
      </w:r>
    </w:p>
    <w:p w14:paraId="31AF1DA7">
      <w:pPr>
        <w:widowControl/>
        <w:spacing w:line="360" w:lineRule="auto"/>
        <w:ind w:firstLine="480" w:firstLineChars="200"/>
        <w:jc w:val="left"/>
        <w:rPr>
          <w:rFonts w:hint="eastAsia" w:ascii="宋体" w:hAnsi="宋体" w:cs="宋体"/>
          <w:kern w:val="0"/>
          <w:sz w:val="24"/>
          <w:highlight w:val="none"/>
        </w:rPr>
      </w:pPr>
      <w:r>
        <w:rPr>
          <w:rFonts w:ascii="宋体" w:hAnsi="宋体" w:cs="宋体"/>
          <w:kern w:val="0"/>
          <w:sz w:val="24"/>
          <w:highlight w:val="none"/>
        </w:rPr>
        <w:t xml:space="preserve">1.3 </w:t>
      </w:r>
      <w:r>
        <w:rPr>
          <w:rFonts w:hint="eastAsia" w:ascii="宋体" w:hAnsi="宋体" w:cs="宋体"/>
          <w:kern w:val="0"/>
          <w:sz w:val="24"/>
          <w:highlight w:val="none"/>
        </w:rPr>
        <w:t>谈判文件</w:t>
      </w:r>
      <w:r>
        <w:rPr>
          <w:rFonts w:ascii="宋体" w:hAnsi="宋体" w:cs="宋体"/>
          <w:kern w:val="0"/>
          <w:sz w:val="24"/>
          <w:highlight w:val="none"/>
        </w:rPr>
        <w:t>的提交：供应商应</w:t>
      </w:r>
      <w:r>
        <w:rPr>
          <w:rFonts w:hint="eastAsia" w:ascii="宋体" w:hAnsi="宋体" w:cs="宋体"/>
          <w:kern w:val="0"/>
          <w:sz w:val="24"/>
          <w:highlight w:val="none"/>
        </w:rPr>
        <w:t>于谈判文件递交</w:t>
      </w:r>
      <w:r>
        <w:rPr>
          <w:rFonts w:ascii="宋体" w:hAnsi="宋体" w:cs="宋体"/>
          <w:kern w:val="0"/>
          <w:sz w:val="24"/>
          <w:highlight w:val="none"/>
        </w:rPr>
        <w:t>截止时间前由专人将</w:t>
      </w:r>
      <w:r>
        <w:rPr>
          <w:rFonts w:hint="eastAsia" w:ascii="宋体" w:hAnsi="宋体" w:cs="宋体"/>
          <w:kern w:val="0"/>
          <w:sz w:val="24"/>
          <w:highlight w:val="none"/>
        </w:rPr>
        <w:t>谈判文件</w:t>
      </w:r>
      <w:r>
        <w:rPr>
          <w:rFonts w:ascii="宋体" w:hAnsi="宋体" w:cs="宋体"/>
          <w:kern w:val="0"/>
          <w:sz w:val="24"/>
          <w:highlight w:val="none"/>
        </w:rPr>
        <w:t>送至</w:t>
      </w:r>
      <w:r>
        <w:rPr>
          <w:rFonts w:hint="eastAsia" w:ascii="宋体" w:hAnsi="宋体" w:cs="宋体"/>
          <w:kern w:val="0"/>
          <w:sz w:val="24"/>
          <w:highlight w:val="none"/>
        </w:rPr>
        <w:t>指定地点</w:t>
      </w:r>
      <w:r>
        <w:rPr>
          <w:rFonts w:ascii="宋体" w:hAnsi="宋体" w:cs="宋体"/>
          <w:kern w:val="0"/>
          <w:sz w:val="24"/>
          <w:highlight w:val="none"/>
        </w:rPr>
        <w:t>。</w:t>
      </w:r>
    </w:p>
    <w:p w14:paraId="37F5F48B">
      <w:pPr>
        <w:widowControl/>
        <w:spacing w:line="360" w:lineRule="auto"/>
        <w:ind w:firstLine="480" w:firstLineChars="200"/>
        <w:jc w:val="left"/>
        <w:rPr>
          <w:rFonts w:hint="eastAsia" w:ascii="宋体" w:hAnsi="宋体" w:cs="宋体"/>
          <w:kern w:val="0"/>
          <w:sz w:val="24"/>
          <w:highlight w:val="none"/>
        </w:rPr>
      </w:pPr>
      <w:r>
        <w:rPr>
          <w:rFonts w:ascii="宋体" w:hAnsi="宋体" w:cs="宋体"/>
          <w:kern w:val="0"/>
          <w:sz w:val="24"/>
          <w:highlight w:val="none"/>
        </w:rPr>
        <w:t xml:space="preserve">1.4 </w:t>
      </w:r>
      <w:r>
        <w:rPr>
          <w:rFonts w:hint="eastAsia" w:ascii="宋体" w:hAnsi="宋体" w:cs="宋体"/>
          <w:kern w:val="0"/>
          <w:sz w:val="24"/>
          <w:highlight w:val="none"/>
        </w:rPr>
        <w:t>供应商</w:t>
      </w:r>
      <w:r>
        <w:rPr>
          <w:rFonts w:ascii="宋体" w:hAnsi="宋体" w:cs="宋体"/>
          <w:kern w:val="0"/>
          <w:sz w:val="24"/>
          <w:highlight w:val="none"/>
        </w:rPr>
        <w:t>在递交</w:t>
      </w:r>
      <w:r>
        <w:rPr>
          <w:rFonts w:hint="eastAsia" w:ascii="宋体" w:hAnsi="宋体" w:cs="宋体"/>
          <w:kern w:val="0"/>
          <w:sz w:val="24"/>
          <w:highlight w:val="none"/>
        </w:rPr>
        <w:t>谈判文件</w:t>
      </w:r>
      <w:r>
        <w:rPr>
          <w:rFonts w:ascii="宋体" w:hAnsi="宋体" w:cs="宋体"/>
          <w:kern w:val="0"/>
          <w:sz w:val="24"/>
          <w:highlight w:val="none"/>
        </w:rPr>
        <w:t>时，应同时出示谈判文件要求的资质证明文件的复印件</w:t>
      </w:r>
      <w:r>
        <w:rPr>
          <w:rFonts w:ascii="宋体" w:hAnsi="宋体" w:cs="宋体"/>
          <w:spacing w:val="-6"/>
          <w:kern w:val="0"/>
          <w:sz w:val="24"/>
          <w:highlight w:val="none"/>
        </w:rPr>
        <w:t>并加盖有效公章，并按目录排列</w:t>
      </w:r>
      <w:r>
        <w:rPr>
          <w:rFonts w:hint="eastAsia" w:ascii="宋体" w:hAnsi="宋体" w:cs="宋体"/>
          <w:kern w:val="0"/>
          <w:sz w:val="24"/>
          <w:highlight w:val="none"/>
        </w:rPr>
        <w:t>。</w:t>
      </w:r>
    </w:p>
    <w:p w14:paraId="4D0EFB25">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.递交</w:t>
      </w:r>
      <w:r>
        <w:rPr>
          <w:rFonts w:ascii="宋体" w:hAnsi="宋体"/>
          <w:b/>
          <w:kern w:val="0"/>
          <w:sz w:val="24"/>
          <w:highlight w:val="none"/>
        </w:rPr>
        <w:t>截止时间</w:t>
      </w:r>
    </w:p>
    <w:p w14:paraId="7DD72C51">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2.1 </w:t>
      </w:r>
      <w:r>
        <w:rPr>
          <w:rFonts w:hint="eastAsia" w:ascii="宋体" w:hAnsi="宋体"/>
          <w:kern w:val="0"/>
          <w:sz w:val="24"/>
          <w:highlight w:val="none"/>
        </w:rPr>
        <w:t>谈判文件递交截止时间</w:t>
      </w:r>
      <w:r>
        <w:rPr>
          <w:rFonts w:ascii="宋体" w:hAnsi="宋体"/>
          <w:kern w:val="0"/>
          <w:sz w:val="24"/>
          <w:highlight w:val="none"/>
        </w:rPr>
        <w:t>见</w:t>
      </w:r>
      <w:r>
        <w:rPr>
          <w:rFonts w:hint="eastAsia" w:ascii="宋体" w:hAnsi="宋体"/>
          <w:kern w:val="0"/>
          <w:sz w:val="24"/>
          <w:highlight w:val="none"/>
        </w:rPr>
        <w:t>本次谈判采购公告的规定。</w:t>
      </w:r>
    </w:p>
    <w:p w14:paraId="1B06230D">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 xml:space="preserve">3. </w:t>
      </w:r>
      <w:r>
        <w:rPr>
          <w:rFonts w:hint="eastAsia" w:ascii="宋体" w:hAnsi="宋体"/>
          <w:b/>
          <w:kern w:val="0"/>
          <w:sz w:val="24"/>
          <w:highlight w:val="none"/>
        </w:rPr>
        <w:t>迟交</w:t>
      </w:r>
      <w:r>
        <w:rPr>
          <w:rFonts w:ascii="宋体" w:hAnsi="宋体"/>
          <w:b/>
          <w:kern w:val="0"/>
          <w:sz w:val="24"/>
          <w:highlight w:val="none"/>
        </w:rPr>
        <w:t>的</w:t>
      </w:r>
      <w:r>
        <w:rPr>
          <w:rFonts w:hint="eastAsia" w:ascii="宋体" w:hAnsi="宋体"/>
          <w:b/>
          <w:kern w:val="0"/>
          <w:sz w:val="24"/>
          <w:highlight w:val="none"/>
        </w:rPr>
        <w:t>谈判文件</w:t>
      </w:r>
    </w:p>
    <w:p w14:paraId="654A7B27">
      <w:pPr>
        <w:spacing w:line="360" w:lineRule="auto"/>
        <w:ind w:firstLine="480" w:firstLineChars="200"/>
        <w:rPr>
          <w:rFonts w:hint="eastAsia"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.1 采购人</w:t>
      </w:r>
      <w:r>
        <w:rPr>
          <w:rFonts w:ascii="宋体" w:hAnsi="宋体"/>
          <w:kern w:val="0"/>
          <w:sz w:val="24"/>
          <w:highlight w:val="none"/>
        </w:rPr>
        <w:t>将拒绝</w:t>
      </w:r>
      <w:r>
        <w:rPr>
          <w:rFonts w:hint="eastAsia" w:ascii="宋体" w:hAnsi="宋体"/>
          <w:kern w:val="0"/>
          <w:sz w:val="24"/>
          <w:highlight w:val="none"/>
        </w:rPr>
        <w:t>接收</w:t>
      </w:r>
      <w:r>
        <w:rPr>
          <w:rFonts w:ascii="宋体" w:hAnsi="宋体"/>
          <w:kern w:val="0"/>
          <w:sz w:val="24"/>
          <w:highlight w:val="none"/>
        </w:rPr>
        <w:t>并原封退回在</w:t>
      </w:r>
      <w:r>
        <w:rPr>
          <w:rFonts w:hint="eastAsia" w:ascii="宋体" w:hAnsi="宋体"/>
          <w:kern w:val="0"/>
          <w:sz w:val="24"/>
          <w:highlight w:val="none"/>
        </w:rPr>
        <w:t>递交</w:t>
      </w:r>
      <w:r>
        <w:rPr>
          <w:rFonts w:ascii="宋体" w:hAnsi="宋体"/>
          <w:kern w:val="0"/>
          <w:sz w:val="24"/>
          <w:highlight w:val="none"/>
        </w:rPr>
        <w:t>截止时间</w:t>
      </w:r>
      <w:r>
        <w:rPr>
          <w:rFonts w:hint="eastAsia" w:ascii="宋体" w:hAnsi="宋体"/>
          <w:kern w:val="0"/>
          <w:sz w:val="24"/>
          <w:highlight w:val="none"/>
        </w:rPr>
        <w:t>后</w:t>
      </w:r>
      <w:r>
        <w:rPr>
          <w:rFonts w:ascii="宋体" w:hAnsi="宋体"/>
          <w:kern w:val="0"/>
          <w:sz w:val="24"/>
          <w:highlight w:val="none"/>
        </w:rPr>
        <w:t>收到的任何</w:t>
      </w:r>
      <w:r>
        <w:rPr>
          <w:rFonts w:hint="eastAsia" w:ascii="宋体" w:hAnsi="宋体"/>
          <w:kern w:val="0"/>
          <w:sz w:val="24"/>
          <w:highlight w:val="none"/>
        </w:rPr>
        <w:t>谈判文件</w:t>
      </w:r>
      <w:r>
        <w:rPr>
          <w:rFonts w:ascii="宋体" w:hAnsi="宋体"/>
          <w:kern w:val="0"/>
          <w:sz w:val="24"/>
          <w:highlight w:val="none"/>
        </w:rPr>
        <w:t>。</w:t>
      </w:r>
    </w:p>
    <w:p w14:paraId="73F60493">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谈判文件</w:t>
      </w:r>
      <w:r>
        <w:rPr>
          <w:rFonts w:ascii="宋体" w:hAnsi="宋体"/>
          <w:b/>
          <w:kern w:val="0"/>
          <w:sz w:val="24"/>
          <w:highlight w:val="none"/>
        </w:rPr>
        <w:t>的修改和撤回</w:t>
      </w:r>
    </w:p>
    <w:p w14:paraId="126DF3AF">
      <w:pPr>
        <w:spacing w:line="360" w:lineRule="auto"/>
        <w:ind w:firstLine="480" w:firstLineChars="200"/>
        <w:rPr>
          <w:rFonts w:hint="eastAsia"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 供应商</w:t>
      </w:r>
      <w:r>
        <w:rPr>
          <w:rFonts w:ascii="宋体" w:hAnsi="宋体"/>
          <w:kern w:val="0"/>
          <w:sz w:val="24"/>
          <w:highlight w:val="none"/>
        </w:rPr>
        <w:t>在提交</w:t>
      </w:r>
      <w:r>
        <w:rPr>
          <w:rFonts w:hint="eastAsia" w:ascii="宋体" w:hAnsi="宋体"/>
          <w:kern w:val="0"/>
          <w:sz w:val="24"/>
          <w:highlight w:val="none"/>
        </w:rPr>
        <w:t>谈判文件</w:t>
      </w:r>
      <w:r>
        <w:rPr>
          <w:rFonts w:ascii="宋体" w:hAnsi="宋体"/>
          <w:kern w:val="0"/>
          <w:sz w:val="24"/>
          <w:highlight w:val="none"/>
        </w:rPr>
        <w:t>后可对其</w:t>
      </w:r>
      <w:r>
        <w:rPr>
          <w:rFonts w:hint="eastAsia" w:ascii="宋体" w:hAnsi="宋体"/>
          <w:kern w:val="0"/>
          <w:sz w:val="24"/>
          <w:highlight w:val="none"/>
        </w:rPr>
        <w:t>谈判文件</w:t>
      </w:r>
      <w:r>
        <w:rPr>
          <w:rFonts w:ascii="宋体" w:hAnsi="宋体"/>
          <w:kern w:val="0"/>
          <w:sz w:val="24"/>
          <w:highlight w:val="none"/>
        </w:rPr>
        <w:t>进行修改或撤回</w:t>
      </w:r>
      <w:r>
        <w:rPr>
          <w:rFonts w:hint="eastAsia" w:ascii="宋体" w:hAnsi="宋体"/>
          <w:kern w:val="0"/>
          <w:sz w:val="24"/>
          <w:highlight w:val="none"/>
        </w:rPr>
        <w:t>，</w:t>
      </w:r>
      <w:r>
        <w:rPr>
          <w:rFonts w:ascii="宋体" w:hAnsi="宋体"/>
          <w:kern w:val="0"/>
          <w:sz w:val="24"/>
          <w:highlight w:val="none"/>
        </w:rPr>
        <w:t>但该修改或撤回的书面通知需经</w:t>
      </w:r>
      <w:r>
        <w:rPr>
          <w:rFonts w:hint="eastAsia" w:ascii="宋体" w:hAnsi="宋体"/>
          <w:kern w:val="0"/>
          <w:sz w:val="24"/>
          <w:highlight w:val="none"/>
        </w:rPr>
        <w:t>谈判文件</w:t>
      </w:r>
      <w:r>
        <w:rPr>
          <w:rFonts w:ascii="宋体" w:hAnsi="宋体"/>
          <w:kern w:val="0"/>
          <w:sz w:val="24"/>
          <w:highlight w:val="none"/>
        </w:rPr>
        <w:t>签署人签字，并在</w:t>
      </w:r>
      <w:r>
        <w:rPr>
          <w:rFonts w:hint="eastAsia" w:ascii="宋体" w:hAnsi="宋体"/>
          <w:kern w:val="0"/>
          <w:sz w:val="24"/>
          <w:highlight w:val="none"/>
        </w:rPr>
        <w:t>递交</w:t>
      </w:r>
      <w:r>
        <w:rPr>
          <w:rFonts w:ascii="宋体" w:hAnsi="宋体"/>
          <w:kern w:val="0"/>
          <w:sz w:val="24"/>
          <w:highlight w:val="none"/>
        </w:rPr>
        <w:t>截止</w:t>
      </w:r>
      <w:r>
        <w:rPr>
          <w:rFonts w:hint="eastAsia" w:ascii="宋体" w:hAnsi="宋体"/>
          <w:kern w:val="0"/>
          <w:sz w:val="24"/>
          <w:highlight w:val="none"/>
        </w:rPr>
        <w:t>时间</w:t>
      </w:r>
      <w:r>
        <w:rPr>
          <w:rFonts w:ascii="宋体" w:hAnsi="宋体"/>
          <w:kern w:val="0"/>
          <w:sz w:val="24"/>
          <w:highlight w:val="none"/>
        </w:rPr>
        <w:t>之前送达采购人。</w:t>
      </w:r>
    </w:p>
    <w:p w14:paraId="19C290A8">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4.2 </w:t>
      </w:r>
      <w:r>
        <w:rPr>
          <w:rFonts w:hint="eastAsia" w:ascii="宋体" w:hAnsi="宋体"/>
          <w:kern w:val="0"/>
          <w:sz w:val="24"/>
          <w:highlight w:val="none"/>
        </w:rPr>
        <w:t>供应商</w:t>
      </w:r>
      <w:r>
        <w:rPr>
          <w:rFonts w:ascii="宋体" w:hAnsi="宋体"/>
          <w:kern w:val="0"/>
          <w:sz w:val="24"/>
          <w:highlight w:val="none"/>
        </w:rPr>
        <w:t>对</w:t>
      </w:r>
      <w:r>
        <w:rPr>
          <w:rFonts w:hint="eastAsia" w:ascii="宋体" w:hAnsi="宋体"/>
          <w:kern w:val="0"/>
          <w:sz w:val="24"/>
          <w:highlight w:val="none"/>
        </w:rPr>
        <w:t>谈判文件</w:t>
      </w:r>
      <w:r>
        <w:rPr>
          <w:rFonts w:ascii="宋体" w:hAnsi="宋体"/>
          <w:kern w:val="0"/>
          <w:sz w:val="24"/>
          <w:highlight w:val="none"/>
        </w:rPr>
        <w:t>修改的书面材料或撤回的</w:t>
      </w:r>
      <w:r>
        <w:rPr>
          <w:rFonts w:hint="eastAsia" w:ascii="宋体" w:hAnsi="宋体"/>
          <w:kern w:val="0"/>
          <w:sz w:val="24"/>
          <w:highlight w:val="none"/>
        </w:rPr>
        <w:t>通知</w:t>
      </w:r>
      <w:r>
        <w:rPr>
          <w:rFonts w:ascii="宋体" w:hAnsi="宋体"/>
          <w:kern w:val="0"/>
          <w:sz w:val="24"/>
          <w:highlight w:val="none"/>
        </w:rPr>
        <w:t>应按</w:t>
      </w:r>
      <w:r>
        <w:rPr>
          <w:rFonts w:hint="eastAsia" w:ascii="宋体" w:hAnsi="宋体"/>
          <w:kern w:val="0"/>
          <w:sz w:val="24"/>
          <w:highlight w:val="none"/>
        </w:rPr>
        <w:t>规定</w:t>
      </w:r>
      <w:r>
        <w:rPr>
          <w:rFonts w:ascii="宋体" w:hAnsi="宋体"/>
          <w:kern w:val="0"/>
          <w:sz w:val="24"/>
          <w:highlight w:val="none"/>
        </w:rPr>
        <w:t>进行编写、密封、标注和递送，并注明“</w:t>
      </w:r>
      <w:r>
        <w:rPr>
          <w:rFonts w:hint="eastAsia" w:ascii="宋体" w:hAnsi="宋体"/>
          <w:kern w:val="0"/>
          <w:sz w:val="24"/>
          <w:highlight w:val="none"/>
        </w:rPr>
        <w:t>修改谈判文件</w:t>
      </w:r>
      <w:r>
        <w:rPr>
          <w:rFonts w:ascii="宋体" w:hAnsi="宋体"/>
          <w:kern w:val="0"/>
          <w:sz w:val="24"/>
          <w:highlight w:val="none"/>
        </w:rPr>
        <w:t>”</w:t>
      </w:r>
      <w:r>
        <w:rPr>
          <w:rFonts w:hint="eastAsia" w:ascii="宋体" w:hAnsi="宋体"/>
          <w:kern w:val="0"/>
          <w:sz w:val="24"/>
          <w:highlight w:val="none"/>
        </w:rPr>
        <w:t>或</w:t>
      </w:r>
      <w:r>
        <w:rPr>
          <w:rFonts w:ascii="宋体" w:hAnsi="宋体"/>
          <w:kern w:val="0"/>
          <w:sz w:val="24"/>
          <w:highlight w:val="none"/>
        </w:rPr>
        <w:t>“</w:t>
      </w:r>
      <w:r>
        <w:rPr>
          <w:rFonts w:hint="eastAsia" w:ascii="宋体" w:hAnsi="宋体"/>
          <w:kern w:val="0"/>
          <w:sz w:val="24"/>
          <w:highlight w:val="none"/>
        </w:rPr>
        <w:t>撤回谈判采购</w:t>
      </w:r>
      <w:r>
        <w:rPr>
          <w:rFonts w:ascii="宋体" w:hAnsi="宋体"/>
          <w:kern w:val="0"/>
          <w:sz w:val="24"/>
          <w:highlight w:val="none"/>
        </w:rPr>
        <w:t>”</w:t>
      </w:r>
      <w:r>
        <w:rPr>
          <w:rFonts w:hint="eastAsia" w:ascii="宋体" w:hAnsi="宋体"/>
          <w:kern w:val="0"/>
          <w:sz w:val="24"/>
          <w:highlight w:val="none"/>
        </w:rPr>
        <w:t>字样</w:t>
      </w:r>
      <w:r>
        <w:rPr>
          <w:rFonts w:ascii="宋体" w:hAnsi="宋体"/>
          <w:kern w:val="0"/>
          <w:sz w:val="24"/>
          <w:highlight w:val="none"/>
        </w:rPr>
        <w:t>。</w:t>
      </w:r>
    </w:p>
    <w:p w14:paraId="31B88B44">
      <w:pPr>
        <w:spacing w:line="360" w:lineRule="auto"/>
        <w:ind w:firstLine="480" w:firstLineChars="200"/>
        <w:rPr>
          <w:rFonts w:hint="eastAsia" w:ascii="宋体" w:hAnsi="宋体"/>
          <w:kern w:val="0"/>
          <w:sz w:val="24"/>
          <w:highlight w:val="none"/>
        </w:rPr>
      </w:pPr>
      <w:r>
        <w:rPr>
          <w:rFonts w:ascii="宋体" w:hAnsi="宋体"/>
          <w:kern w:val="0"/>
          <w:sz w:val="24"/>
          <w:highlight w:val="none"/>
        </w:rPr>
        <w:t>4.3</w:t>
      </w:r>
      <w:r>
        <w:rPr>
          <w:rFonts w:hint="eastAsia" w:ascii="宋体" w:hAnsi="宋体"/>
          <w:kern w:val="0"/>
          <w:sz w:val="24"/>
          <w:highlight w:val="none"/>
        </w:rPr>
        <w:t xml:space="preserve"> 在谈判文件递交截止时间</w:t>
      </w:r>
      <w:r>
        <w:rPr>
          <w:rFonts w:ascii="宋体" w:hAnsi="宋体"/>
          <w:kern w:val="0"/>
          <w:sz w:val="24"/>
          <w:highlight w:val="none"/>
        </w:rPr>
        <w:t>之后，供应商不得对其</w:t>
      </w:r>
      <w:r>
        <w:rPr>
          <w:rFonts w:hint="eastAsia" w:ascii="宋体" w:hAnsi="宋体"/>
          <w:kern w:val="0"/>
          <w:sz w:val="24"/>
          <w:highlight w:val="none"/>
        </w:rPr>
        <w:t>谈判文件</w:t>
      </w:r>
      <w:r>
        <w:rPr>
          <w:rFonts w:ascii="宋体" w:hAnsi="宋体"/>
          <w:kern w:val="0"/>
          <w:sz w:val="24"/>
          <w:highlight w:val="none"/>
        </w:rPr>
        <w:t>做任何修改</w:t>
      </w:r>
      <w:r>
        <w:rPr>
          <w:rFonts w:hint="eastAsia" w:ascii="宋体" w:hAnsi="宋体"/>
          <w:kern w:val="0"/>
          <w:sz w:val="24"/>
          <w:highlight w:val="none"/>
        </w:rPr>
        <w:t>或</w:t>
      </w:r>
      <w:r>
        <w:rPr>
          <w:rFonts w:ascii="宋体" w:hAnsi="宋体"/>
          <w:kern w:val="0"/>
          <w:sz w:val="24"/>
          <w:highlight w:val="none"/>
        </w:rPr>
        <w:t>撤回。</w:t>
      </w:r>
    </w:p>
    <w:p w14:paraId="786BA2A9">
      <w:pPr>
        <w:spacing w:line="360" w:lineRule="auto"/>
        <w:ind w:firstLine="482" w:firstLineChars="200"/>
        <w:rPr>
          <w:rFonts w:hint="eastAsia" w:ascii="宋体" w:hAnsi="宋体"/>
          <w:b/>
          <w:kern w:val="0"/>
          <w:sz w:val="24"/>
          <w:highlight w:val="none"/>
        </w:rPr>
      </w:pPr>
      <w:r>
        <w:rPr>
          <w:rFonts w:hint="eastAsia" w:ascii="宋体" w:hAnsi="宋体"/>
          <w:b/>
          <w:kern w:val="0"/>
          <w:sz w:val="24"/>
          <w:highlight w:val="none"/>
        </w:rPr>
        <w:t>五</w:t>
      </w:r>
      <w:r>
        <w:rPr>
          <w:rFonts w:ascii="宋体" w:hAnsi="宋体"/>
          <w:b/>
          <w:kern w:val="0"/>
          <w:sz w:val="24"/>
          <w:highlight w:val="none"/>
        </w:rPr>
        <w:t>、</w:t>
      </w:r>
      <w:r>
        <w:rPr>
          <w:rFonts w:hint="eastAsia" w:ascii="宋体" w:hAnsi="宋体"/>
          <w:b/>
          <w:kern w:val="0"/>
          <w:sz w:val="24"/>
          <w:highlight w:val="none"/>
        </w:rPr>
        <w:t>评审</w:t>
      </w:r>
    </w:p>
    <w:p w14:paraId="783A2BA3">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.否决</w:t>
      </w:r>
    </w:p>
    <w:p w14:paraId="2F24289A">
      <w:pPr>
        <w:spacing w:line="360" w:lineRule="auto"/>
        <w:ind w:firstLine="480" w:firstLineChars="200"/>
        <w:rPr>
          <w:rFonts w:hint="eastAsia"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 xml:space="preserve">.1 </w:t>
      </w:r>
      <w:r>
        <w:rPr>
          <w:rFonts w:ascii="宋体" w:hAnsi="宋体"/>
          <w:kern w:val="0"/>
          <w:sz w:val="24"/>
          <w:highlight w:val="none"/>
        </w:rPr>
        <w:t>“</w:t>
      </w:r>
      <w:r>
        <w:rPr>
          <w:rFonts w:hint="eastAsia" w:ascii="宋体" w:hAnsi="宋体"/>
          <w:kern w:val="0"/>
          <w:sz w:val="24"/>
          <w:highlight w:val="none"/>
        </w:rPr>
        <w:t>谈判文件</w:t>
      </w:r>
      <w:r>
        <w:rPr>
          <w:rFonts w:ascii="宋体" w:hAnsi="宋体"/>
          <w:kern w:val="0"/>
          <w:sz w:val="24"/>
          <w:highlight w:val="none"/>
        </w:rPr>
        <w:t>”</w:t>
      </w:r>
      <w:r>
        <w:rPr>
          <w:rFonts w:hint="eastAsia" w:ascii="宋体" w:hAnsi="宋体"/>
          <w:kern w:val="0"/>
          <w:sz w:val="24"/>
          <w:highlight w:val="none"/>
        </w:rPr>
        <w:t>属下列</w:t>
      </w:r>
      <w:r>
        <w:rPr>
          <w:rFonts w:ascii="宋体" w:hAnsi="宋体"/>
          <w:kern w:val="0"/>
          <w:sz w:val="24"/>
          <w:highlight w:val="none"/>
        </w:rPr>
        <w:t>情况之一的，</w:t>
      </w:r>
      <w:r>
        <w:rPr>
          <w:rFonts w:hint="eastAsia" w:ascii="宋体" w:hAnsi="宋体"/>
          <w:kern w:val="0"/>
          <w:sz w:val="24"/>
          <w:highlight w:val="none"/>
        </w:rPr>
        <w:t>采购人</w:t>
      </w:r>
      <w:r>
        <w:rPr>
          <w:rFonts w:ascii="宋体" w:hAnsi="宋体"/>
          <w:kern w:val="0"/>
          <w:sz w:val="24"/>
          <w:highlight w:val="none"/>
        </w:rPr>
        <w:t>有权将其作</w:t>
      </w:r>
      <w:r>
        <w:rPr>
          <w:rFonts w:hint="eastAsia" w:ascii="宋体" w:hAnsi="宋体"/>
          <w:kern w:val="0"/>
          <w:sz w:val="24"/>
          <w:highlight w:val="none"/>
        </w:rPr>
        <w:t>否决</w:t>
      </w:r>
      <w:r>
        <w:rPr>
          <w:rFonts w:ascii="宋体" w:hAnsi="宋体"/>
          <w:kern w:val="0"/>
          <w:sz w:val="24"/>
          <w:highlight w:val="none"/>
        </w:rPr>
        <w:t>处理：</w:t>
      </w:r>
    </w:p>
    <w:p w14:paraId="2FB838A7">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（1）逾期</w:t>
      </w:r>
      <w:r>
        <w:rPr>
          <w:rFonts w:ascii="宋体" w:hAnsi="宋体"/>
          <w:kern w:val="0"/>
          <w:sz w:val="24"/>
          <w:highlight w:val="none"/>
        </w:rPr>
        <w:t>送达的；</w:t>
      </w:r>
    </w:p>
    <w:p w14:paraId="22475C7A">
      <w:pPr>
        <w:spacing w:line="360" w:lineRule="auto"/>
        <w:ind w:firstLine="480" w:firstLineChars="200"/>
        <w:rPr>
          <w:rFonts w:hint="eastAsia" w:ascii="宋体" w:hAnsi="宋体"/>
          <w:kern w:val="0"/>
          <w:sz w:val="24"/>
          <w:highlight w:val="none"/>
        </w:rPr>
      </w:pPr>
      <w:r>
        <w:rPr>
          <w:rFonts w:hint="eastAsia" w:ascii="宋体" w:hAnsi="宋体"/>
          <w:kern w:val="0"/>
          <w:sz w:val="24"/>
          <w:highlight w:val="none"/>
        </w:rPr>
        <w:t>（</w:t>
      </w:r>
      <w:r>
        <w:rPr>
          <w:rFonts w:hint="eastAsia" w:ascii="宋体" w:hAnsi="宋体"/>
          <w:kern w:val="0"/>
          <w:sz w:val="24"/>
          <w:highlight w:val="none"/>
          <w:lang w:val="en-US" w:eastAsia="zh-CN"/>
        </w:rPr>
        <w:t>2</w:t>
      </w:r>
      <w:r>
        <w:rPr>
          <w:rFonts w:hint="eastAsia" w:ascii="宋体" w:hAnsi="宋体"/>
          <w:kern w:val="0"/>
          <w:sz w:val="24"/>
          <w:highlight w:val="none"/>
        </w:rPr>
        <w:t>）供应商针对</w:t>
      </w:r>
      <w:r>
        <w:rPr>
          <w:rFonts w:ascii="宋体" w:hAnsi="宋体"/>
          <w:kern w:val="0"/>
          <w:sz w:val="24"/>
          <w:highlight w:val="none"/>
        </w:rPr>
        <w:t>同一服务</w:t>
      </w:r>
      <w:r>
        <w:rPr>
          <w:rFonts w:hint="eastAsia" w:ascii="宋体" w:hAnsi="宋体"/>
          <w:kern w:val="0"/>
          <w:sz w:val="24"/>
          <w:highlight w:val="none"/>
        </w:rPr>
        <w:t>递交</w:t>
      </w:r>
      <w:r>
        <w:rPr>
          <w:rFonts w:ascii="宋体" w:hAnsi="宋体"/>
          <w:kern w:val="0"/>
          <w:sz w:val="24"/>
          <w:highlight w:val="none"/>
        </w:rPr>
        <w:t>两份或</w:t>
      </w:r>
      <w:r>
        <w:rPr>
          <w:rFonts w:hint="eastAsia" w:ascii="宋体" w:hAnsi="宋体"/>
          <w:kern w:val="0"/>
          <w:sz w:val="24"/>
          <w:highlight w:val="none"/>
        </w:rPr>
        <w:t>多份</w:t>
      </w:r>
      <w:r>
        <w:rPr>
          <w:rFonts w:ascii="宋体" w:hAnsi="宋体"/>
          <w:kern w:val="0"/>
          <w:sz w:val="24"/>
          <w:highlight w:val="none"/>
        </w:rPr>
        <w:t>内容不同的</w:t>
      </w:r>
      <w:r>
        <w:rPr>
          <w:rFonts w:hint="eastAsia" w:ascii="宋体" w:hAnsi="宋体"/>
          <w:kern w:val="0"/>
          <w:sz w:val="24"/>
          <w:highlight w:val="none"/>
        </w:rPr>
        <w:t>响应</w:t>
      </w:r>
      <w:r>
        <w:rPr>
          <w:rFonts w:ascii="宋体" w:hAnsi="宋体"/>
          <w:kern w:val="0"/>
          <w:sz w:val="24"/>
          <w:highlight w:val="none"/>
        </w:rPr>
        <w:t>书，未书面声明哪一个有效的；</w:t>
      </w:r>
    </w:p>
    <w:p w14:paraId="07E02713">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1.2 </w:t>
      </w:r>
      <w:r>
        <w:rPr>
          <w:rFonts w:hint="eastAsia" w:ascii="宋体" w:hAnsi="宋体"/>
          <w:kern w:val="0"/>
          <w:sz w:val="24"/>
          <w:highlight w:val="none"/>
        </w:rPr>
        <w:t>无论</w:t>
      </w:r>
      <w:r>
        <w:rPr>
          <w:rFonts w:ascii="宋体" w:hAnsi="宋体"/>
          <w:kern w:val="0"/>
          <w:sz w:val="24"/>
          <w:highlight w:val="none"/>
        </w:rPr>
        <w:t>何种原因在</w:t>
      </w:r>
      <w:r>
        <w:rPr>
          <w:rFonts w:hint="eastAsia" w:ascii="宋体" w:hAnsi="宋体"/>
          <w:kern w:val="0"/>
          <w:sz w:val="24"/>
          <w:highlight w:val="none"/>
        </w:rPr>
        <w:t>评审</w:t>
      </w:r>
      <w:r>
        <w:rPr>
          <w:rFonts w:ascii="宋体" w:hAnsi="宋体"/>
          <w:kern w:val="0"/>
          <w:sz w:val="24"/>
          <w:highlight w:val="none"/>
        </w:rPr>
        <w:t>时未被接</w:t>
      </w:r>
      <w:r>
        <w:rPr>
          <w:rFonts w:hint="eastAsia" w:ascii="宋体" w:hAnsi="宋体"/>
          <w:kern w:val="0"/>
          <w:sz w:val="24"/>
          <w:highlight w:val="none"/>
        </w:rPr>
        <w:t>收</w:t>
      </w:r>
      <w:r>
        <w:rPr>
          <w:rFonts w:ascii="宋体" w:hAnsi="宋体"/>
          <w:kern w:val="0"/>
          <w:sz w:val="24"/>
          <w:highlight w:val="none"/>
        </w:rPr>
        <w:t>的</w:t>
      </w:r>
      <w:r>
        <w:rPr>
          <w:rFonts w:hint="eastAsia" w:ascii="宋体" w:hAnsi="宋体"/>
          <w:kern w:val="0"/>
          <w:sz w:val="24"/>
          <w:highlight w:val="none"/>
        </w:rPr>
        <w:t>谈判</w:t>
      </w:r>
      <w:r>
        <w:rPr>
          <w:rFonts w:ascii="宋体" w:hAnsi="宋体"/>
          <w:kern w:val="0"/>
          <w:sz w:val="24"/>
          <w:highlight w:val="none"/>
        </w:rPr>
        <w:t>书在评</w:t>
      </w:r>
      <w:r>
        <w:rPr>
          <w:rFonts w:hint="eastAsia" w:ascii="宋体" w:hAnsi="宋体"/>
          <w:kern w:val="0"/>
          <w:sz w:val="24"/>
          <w:highlight w:val="none"/>
        </w:rPr>
        <w:t>审</w:t>
      </w:r>
      <w:r>
        <w:rPr>
          <w:rFonts w:ascii="宋体" w:hAnsi="宋体"/>
          <w:kern w:val="0"/>
          <w:sz w:val="24"/>
          <w:highlight w:val="none"/>
        </w:rPr>
        <w:t>时将不予考虑</w:t>
      </w:r>
      <w:r>
        <w:rPr>
          <w:rFonts w:hint="eastAsia" w:ascii="宋体" w:hAnsi="宋体"/>
          <w:kern w:val="0"/>
          <w:sz w:val="24"/>
          <w:highlight w:val="none"/>
        </w:rPr>
        <w:t>，</w:t>
      </w:r>
      <w:r>
        <w:rPr>
          <w:rFonts w:ascii="宋体" w:hAnsi="宋体"/>
          <w:kern w:val="0"/>
          <w:sz w:val="24"/>
          <w:highlight w:val="none"/>
        </w:rPr>
        <w:t>采购人</w:t>
      </w:r>
      <w:r>
        <w:rPr>
          <w:rFonts w:hint="eastAsia" w:ascii="宋体" w:hAnsi="宋体"/>
          <w:kern w:val="0"/>
          <w:sz w:val="24"/>
          <w:highlight w:val="none"/>
        </w:rPr>
        <w:t>对此</w:t>
      </w:r>
      <w:r>
        <w:rPr>
          <w:rFonts w:ascii="宋体" w:hAnsi="宋体"/>
          <w:kern w:val="0"/>
          <w:sz w:val="24"/>
          <w:highlight w:val="none"/>
        </w:rPr>
        <w:t>不承担任何责任。</w:t>
      </w:r>
    </w:p>
    <w:p w14:paraId="3097C3D5">
      <w:pPr>
        <w:spacing w:line="360" w:lineRule="auto"/>
        <w:ind w:firstLine="480" w:firstLineChars="200"/>
        <w:rPr>
          <w:rFonts w:hint="eastAsia" w:ascii="宋体" w:hAnsi="宋体"/>
          <w:kern w:val="0"/>
          <w:sz w:val="24"/>
          <w:highlight w:val="none"/>
        </w:rPr>
      </w:pPr>
      <w:r>
        <w:rPr>
          <w:rFonts w:ascii="宋体" w:hAnsi="宋体"/>
          <w:kern w:val="0"/>
          <w:sz w:val="24"/>
          <w:highlight w:val="none"/>
        </w:rPr>
        <w:t>1.3</w:t>
      </w:r>
      <w:r>
        <w:rPr>
          <w:rFonts w:hint="eastAsia" w:ascii="宋体" w:hAnsi="宋体"/>
          <w:kern w:val="0"/>
          <w:sz w:val="24"/>
          <w:highlight w:val="none"/>
        </w:rPr>
        <w:t>供应商数量不足三家的，采购人须重新进行谈判采购。</w:t>
      </w:r>
    </w:p>
    <w:p w14:paraId="511B2BB4">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.评审组织</w:t>
      </w:r>
    </w:p>
    <w:p w14:paraId="15976362">
      <w:pPr>
        <w:spacing w:line="360" w:lineRule="auto"/>
        <w:ind w:firstLine="480" w:firstLineChars="200"/>
        <w:rPr>
          <w:rFonts w:hint="eastAsia"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w:t>
      </w:r>
      <w:r>
        <w:rPr>
          <w:rFonts w:ascii="宋体" w:hAnsi="宋体"/>
          <w:kern w:val="0"/>
          <w:sz w:val="24"/>
          <w:highlight w:val="none"/>
        </w:rPr>
        <w:t xml:space="preserve"> </w:t>
      </w:r>
      <w:r>
        <w:rPr>
          <w:rFonts w:hint="eastAsia" w:ascii="宋体" w:hAnsi="宋体"/>
          <w:kern w:val="0"/>
          <w:sz w:val="24"/>
          <w:highlight w:val="none"/>
        </w:rPr>
        <w:t>采购人</w:t>
      </w:r>
      <w:r>
        <w:rPr>
          <w:rFonts w:ascii="宋体" w:hAnsi="宋体"/>
          <w:kern w:val="0"/>
          <w:sz w:val="24"/>
          <w:highlight w:val="none"/>
        </w:rPr>
        <w:t>将根据本次</w:t>
      </w:r>
      <w:r>
        <w:rPr>
          <w:rFonts w:hint="eastAsia" w:ascii="宋体" w:hAnsi="宋体"/>
          <w:kern w:val="0"/>
          <w:sz w:val="24"/>
          <w:highlight w:val="none"/>
        </w:rPr>
        <w:t>谈判采购采购项目</w:t>
      </w:r>
      <w:r>
        <w:rPr>
          <w:rFonts w:ascii="宋体" w:hAnsi="宋体"/>
          <w:kern w:val="0"/>
          <w:sz w:val="24"/>
          <w:highlight w:val="none"/>
        </w:rPr>
        <w:t>的特点，</w:t>
      </w:r>
      <w:r>
        <w:rPr>
          <w:rFonts w:hint="eastAsia" w:ascii="宋体" w:hAnsi="宋体"/>
          <w:kern w:val="0"/>
          <w:sz w:val="24"/>
          <w:highlight w:val="none"/>
        </w:rPr>
        <w:t>根据相关规章制度</w:t>
      </w:r>
      <w:r>
        <w:rPr>
          <w:rFonts w:ascii="宋体" w:hAnsi="宋体"/>
          <w:kern w:val="0"/>
          <w:sz w:val="24"/>
          <w:highlight w:val="none"/>
        </w:rPr>
        <w:t>制定</w:t>
      </w:r>
      <w:r>
        <w:rPr>
          <w:rFonts w:hint="eastAsia" w:ascii="宋体" w:hAnsi="宋体"/>
          <w:kern w:val="0"/>
          <w:sz w:val="24"/>
          <w:highlight w:val="none"/>
        </w:rPr>
        <w:t>评审</w:t>
      </w:r>
      <w:r>
        <w:rPr>
          <w:rFonts w:ascii="宋体" w:hAnsi="宋体"/>
          <w:kern w:val="0"/>
          <w:sz w:val="24"/>
          <w:highlight w:val="none"/>
        </w:rPr>
        <w:t>办法，成立</w:t>
      </w:r>
      <w:r>
        <w:rPr>
          <w:rFonts w:hint="eastAsia" w:ascii="宋体" w:hAnsi="宋体"/>
          <w:kern w:val="0"/>
          <w:sz w:val="24"/>
          <w:highlight w:val="none"/>
        </w:rPr>
        <w:t>评审</w:t>
      </w:r>
      <w:r>
        <w:rPr>
          <w:rFonts w:ascii="宋体" w:hAnsi="宋体"/>
          <w:kern w:val="0"/>
          <w:sz w:val="24"/>
          <w:highlight w:val="none"/>
        </w:rPr>
        <w:t>小组。</w:t>
      </w:r>
    </w:p>
    <w:p w14:paraId="54DDD0F6">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2.2 </w:t>
      </w:r>
      <w:r>
        <w:rPr>
          <w:rFonts w:hint="eastAsia" w:ascii="宋体" w:hAnsi="宋体"/>
          <w:kern w:val="0"/>
          <w:sz w:val="24"/>
          <w:highlight w:val="none"/>
        </w:rPr>
        <w:t>评审</w:t>
      </w:r>
      <w:r>
        <w:rPr>
          <w:rFonts w:ascii="宋体" w:hAnsi="宋体"/>
          <w:kern w:val="0"/>
          <w:sz w:val="24"/>
          <w:highlight w:val="none"/>
        </w:rPr>
        <w:t>小组成员由采购人</w:t>
      </w:r>
      <w:r>
        <w:rPr>
          <w:rFonts w:hint="eastAsia" w:ascii="宋体" w:hAnsi="宋体"/>
          <w:kern w:val="0"/>
          <w:sz w:val="24"/>
          <w:highlight w:val="none"/>
        </w:rPr>
        <w:t>代表</w:t>
      </w:r>
      <w:r>
        <w:rPr>
          <w:rFonts w:ascii="宋体" w:hAnsi="宋体"/>
          <w:kern w:val="0"/>
          <w:sz w:val="24"/>
          <w:highlight w:val="none"/>
        </w:rPr>
        <w:t>组成。</w:t>
      </w:r>
    </w:p>
    <w:p w14:paraId="7D9AB2DE">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2.3 </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对谈判文件</w:t>
      </w:r>
      <w:r>
        <w:rPr>
          <w:rFonts w:ascii="宋体" w:hAnsi="宋体"/>
          <w:kern w:val="0"/>
          <w:sz w:val="24"/>
          <w:highlight w:val="none"/>
        </w:rPr>
        <w:t>进行审查、质疑、评估和比较。</w:t>
      </w:r>
    </w:p>
    <w:p w14:paraId="1EA2B13D">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对谈判文件</w:t>
      </w:r>
      <w:r>
        <w:rPr>
          <w:rFonts w:ascii="宋体" w:hAnsi="宋体"/>
          <w:b/>
          <w:kern w:val="0"/>
          <w:sz w:val="24"/>
          <w:highlight w:val="none"/>
        </w:rPr>
        <w:t>的审查和响应性的确定</w:t>
      </w:r>
    </w:p>
    <w:p w14:paraId="32DE7801">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3.1 </w:t>
      </w:r>
      <w:r>
        <w:rPr>
          <w:rFonts w:hint="eastAsia" w:ascii="宋体" w:hAnsi="宋体"/>
          <w:kern w:val="0"/>
          <w:sz w:val="24"/>
          <w:highlight w:val="none"/>
        </w:rPr>
        <w:t>拆封后</w:t>
      </w:r>
      <w:r>
        <w:rPr>
          <w:rFonts w:ascii="宋体" w:hAnsi="宋体"/>
          <w:kern w:val="0"/>
          <w:sz w:val="24"/>
          <w:highlight w:val="none"/>
        </w:rPr>
        <w:t>，</w:t>
      </w:r>
      <w:r>
        <w:rPr>
          <w:rFonts w:hint="eastAsia" w:ascii="宋体" w:hAnsi="宋体"/>
          <w:kern w:val="0"/>
          <w:sz w:val="24"/>
          <w:highlight w:val="none"/>
        </w:rPr>
        <w:t>评审小组检查审查谈判文件</w:t>
      </w:r>
      <w:r>
        <w:rPr>
          <w:rFonts w:ascii="宋体" w:hAnsi="宋体"/>
          <w:kern w:val="0"/>
          <w:sz w:val="24"/>
          <w:highlight w:val="none"/>
        </w:rPr>
        <w:t>是否</w:t>
      </w:r>
      <w:r>
        <w:rPr>
          <w:rFonts w:hint="eastAsia" w:ascii="宋体" w:hAnsi="宋体"/>
          <w:kern w:val="0"/>
          <w:sz w:val="24"/>
          <w:highlight w:val="none"/>
        </w:rPr>
        <w:t>完整</w:t>
      </w:r>
      <w:r>
        <w:rPr>
          <w:rFonts w:ascii="宋体" w:hAnsi="宋体"/>
          <w:kern w:val="0"/>
          <w:sz w:val="24"/>
          <w:highlight w:val="none"/>
        </w:rPr>
        <w:t>。</w:t>
      </w:r>
    </w:p>
    <w:p w14:paraId="67DFE620">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3.2 </w:t>
      </w:r>
      <w:r>
        <w:rPr>
          <w:rFonts w:hint="eastAsia" w:ascii="宋体" w:hAnsi="宋体"/>
          <w:kern w:val="0"/>
          <w:sz w:val="24"/>
          <w:highlight w:val="none"/>
        </w:rPr>
        <w:t>采购人</w:t>
      </w:r>
      <w:r>
        <w:rPr>
          <w:rFonts w:ascii="宋体" w:hAnsi="宋体"/>
          <w:kern w:val="0"/>
          <w:sz w:val="24"/>
          <w:highlight w:val="none"/>
        </w:rPr>
        <w:t>将确定</w:t>
      </w:r>
      <w:r>
        <w:rPr>
          <w:rFonts w:hint="eastAsia" w:ascii="宋体" w:hAnsi="宋体"/>
          <w:kern w:val="0"/>
          <w:sz w:val="24"/>
          <w:highlight w:val="none"/>
        </w:rPr>
        <w:t>每一</w:t>
      </w:r>
      <w:r>
        <w:rPr>
          <w:rFonts w:ascii="宋体" w:hAnsi="宋体"/>
          <w:kern w:val="0"/>
          <w:sz w:val="24"/>
          <w:highlight w:val="none"/>
        </w:rPr>
        <w:t>供应商是否对</w:t>
      </w:r>
      <w:r>
        <w:rPr>
          <w:rFonts w:hint="eastAsia" w:ascii="宋体" w:hAnsi="宋体"/>
          <w:kern w:val="0"/>
          <w:sz w:val="24"/>
          <w:highlight w:val="none"/>
        </w:rPr>
        <w:t>《谈判采购</w:t>
      </w:r>
      <w:r>
        <w:rPr>
          <w:rFonts w:ascii="宋体" w:hAnsi="宋体"/>
          <w:kern w:val="0"/>
          <w:sz w:val="24"/>
          <w:highlight w:val="none"/>
        </w:rPr>
        <w:t>文件</w:t>
      </w:r>
      <w:r>
        <w:rPr>
          <w:rFonts w:hint="eastAsia" w:ascii="宋体" w:hAnsi="宋体"/>
          <w:kern w:val="0"/>
          <w:sz w:val="24"/>
          <w:highlight w:val="none"/>
        </w:rPr>
        <w:t>》的</w:t>
      </w:r>
      <w:r>
        <w:rPr>
          <w:rFonts w:ascii="宋体" w:hAnsi="宋体"/>
          <w:kern w:val="0"/>
          <w:sz w:val="24"/>
          <w:highlight w:val="none"/>
        </w:rPr>
        <w:t>要求作出了实质性的响应，而没有重大偏离。实质性</w:t>
      </w:r>
      <w:r>
        <w:rPr>
          <w:rFonts w:hint="eastAsia" w:ascii="宋体" w:hAnsi="宋体"/>
          <w:kern w:val="0"/>
          <w:sz w:val="24"/>
          <w:highlight w:val="none"/>
        </w:rPr>
        <w:t>谈判</w:t>
      </w:r>
      <w:r>
        <w:rPr>
          <w:rFonts w:ascii="宋体" w:hAnsi="宋体"/>
          <w:kern w:val="0"/>
          <w:sz w:val="24"/>
          <w:highlight w:val="none"/>
        </w:rPr>
        <w:t>是指</w:t>
      </w:r>
      <w:r>
        <w:rPr>
          <w:rFonts w:hint="eastAsia" w:ascii="宋体" w:hAnsi="宋体"/>
          <w:kern w:val="0"/>
          <w:sz w:val="24"/>
          <w:highlight w:val="none"/>
        </w:rPr>
        <w:t>谈判文件</w:t>
      </w:r>
      <w:r>
        <w:rPr>
          <w:rFonts w:ascii="宋体" w:hAnsi="宋体"/>
          <w:kern w:val="0"/>
          <w:sz w:val="24"/>
          <w:highlight w:val="none"/>
        </w:rPr>
        <w:t>符合谈判文件的所有条款、条件和规定且没有重大偏离或保留。重大</w:t>
      </w:r>
      <w:r>
        <w:rPr>
          <w:rFonts w:hint="eastAsia" w:ascii="宋体" w:hAnsi="宋体"/>
          <w:kern w:val="0"/>
          <w:sz w:val="24"/>
          <w:highlight w:val="none"/>
        </w:rPr>
        <w:t>偏离</w:t>
      </w:r>
      <w:r>
        <w:rPr>
          <w:rFonts w:ascii="宋体" w:hAnsi="宋体"/>
          <w:kern w:val="0"/>
          <w:sz w:val="24"/>
          <w:highlight w:val="none"/>
        </w:rPr>
        <w:t>或保留系指影响到谈判文件规定的服务范围、质量和性能</w:t>
      </w:r>
      <w:r>
        <w:rPr>
          <w:rFonts w:hint="eastAsia" w:ascii="宋体" w:hAnsi="宋体"/>
          <w:kern w:val="0"/>
          <w:sz w:val="24"/>
          <w:highlight w:val="none"/>
        </w:rPr>
        <w:t>，</w:t>
      </w:r>
      <w:r>
        <w:rPr>
          <w:rFonts w:ascii="宋体" w:hAnsi="宋体"/>
          <w:kern w:val="0"/>
          <w:sz w:val="24"/>
          <w:highlight w:val="none"/>
        </w:rPr>
        <w:t>或限制了采购人的</w:t>
      </w:r>
      <w:r>
        <w:rPr>
          <w:rFonts w:hint="eastAsia" w:ascii="宋体" w:hAnsi="宋体"/>
          <w:kern w:val="0"/>
          <w:sz w:val="24"/>
          <w:highlight w:val="none"/>
        </w:rPr>
        <w:t>权利或减轻了</w:t>
      </w:r>
      <w:r>
        <w:rPr>
          <w:rFonts w:ascii="宋体" w:hAnsi="宋体"/>
          <w:kern w:val="0"/>
          <w:sz w:val="24"/>
          <w:highlight w:val="none"/>
        </w:rPr>
        <w:t>供应商的义务，</w:t>
      </w:r>
      <w:r>
        <w:rPr>
          <w:rFonts w:hint="eastAsia" w:ascii="宋体" w:hAnsi="宋体"/>
          <w:kern w:val="0"/>
          <w:sz w:val="24"/>
          <w:highlight w:val="none"/>
        </w:rPr>
        <w:t>而</w:t>
      </w:r>
      <w:r>
        <w:rPr>
          <w:rFonts w:ascii="宋体" w:hAnsi="宋体"/>
          <w:kern w:val="0"/>
          <w:sz w:val="24"/>
          <w:highlight w:val="none"/>
        </w:rPr>
        <w:t>纠正这些偏离将</w:t>
      </w:r>
      <w:r>
        <w:rPr>
          <w:rFonts w:hint="eastAsia" w:ascii="宋体" w:hAnsi="宋体"/>
          <w:kern w:val="0"/>
          <w:sz w:val="24"/>
          <w:highlight w:val="none"/>
        </w:rPr>
        <w:t>影响</w:t>
      </w:r>
      <w:r>
        <w:rPr>
          <w:rFonts w:ascii="宋体" w:hAnsi="宋体"/>
          <w:kern w:val="0"/>
          <w:sz w:val="24"/>
          <w:highlight w:val="none"/>
        </w:rPr>
        <w:t>到其他提交实质性响应供应商的公平竞争地位。</w:t>
      </w:r>
    </w:p>
    <w:p w14:paraId="4590A674">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3.3 </w:t>
      </w:r>
      <w:r>
        <w:rPr>
          <w:rFonts w:hint="eastAsia" w:ascii="宋体" w:hAnsi="宋体"/>
          <w:kern w:val="0"/>
          <w:sz w:val="24"/>
          <w:highlight w:val="none"/>
        </w:rPr>
        <w:t>采购人</w:t>
      </w:r>
      <w:r>
        <w:rPr>
          <w:rFonts w:ascii="宋体" w:hAnsi="宋体"/>
          <w:kern w:val="0"/>
          <w:sz w:val="24"/>
          <w:highlight w:val="none"/>
        </w:rPr>
        <w:t>判断</w:t>
      </w:r>
      <w:r>
        <w:rPr>
          <w:rFonts w:hint="eastAsia" w:ascii="宋体" w:hAnsi="宋体"/>
          <w:kern w:val="0"/>
          <w:sz w:val="24"/>
          <w:highlight w:val="none"/>
        </w:rPr>
        <w:t>谈判文件</w:t>
      </w:r>
      <w:r>
        <w:rPr>
          <w:rFonts w:ascii="宋体" w:hAnsi="宋体"/>
          <w:kern w:val="0"/>
          <w:sz w:val="24"/>
          <w:highlight w:val="none"/>
        </w:rPr>
        <w:t>的响应性仅基于</w:t>
      </w:r>
      <w:r>
        <w:rPr>
          <w:rFonts w:hint="eastAsia" w:ascii="宋体" w:hAnsi="宋体"/>
          <w:kern w:val="0"/>
          <w:sz w:val="24"/>
          <w:highlight w:val="none"/>
        </w:rPr>
        <w:t>谈判文件</w:t>
      </w:r>
      <w:r>
        <w:rPr>
          <w:rFonts w:ascii="宋体" w:hAnsi="宋体"/>
          <w:kern w:val="0"/>
          <w:sz w:val="24"/>
          <w:highlight w:val="none"/>
        </w:rPr>
        <w:t>本身而不靠外部证据。</w:t>
      </w:r>
    </w:p>
    <w:p w14:paraId="49AE19D2">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3.4 </w:t>
      </w:r>
      <w:r>
        <w:rPr>
          <w:rFonts w:hint="eastAsia" w:ascii="宋体" w:hAnsi="宋体"/>
          <w:kern w:val="0"/>
          <w:sz w:val="24"/>
          <w:highlight w:val="none"/>
        </w:rPr>
        <w:t>采购人有权</w:t>
      </w:r>
      <w:r>
        <w:rPr>
          <w:rFonts w:ascii="宋体" w:hAnsi="宋体"/>
          <w:kern w:val="0"/>
          <w:sz w:val="24"/>
          <w:highlight w:val="none"/>
        </w:rPr>
        <w:t>拒绝被确定为非实质性</w:t>
      </w:r>
      <w:r>
        <w:rPr>
          <w:rFonts w:hint="eastAsia" w:ascii="宋体" w:hAnsi="宋体"/>
          <w:kern w:val="0"/>
          <w:sz w:val="24"/>
          <w:highlight w:val="none"/>
        </w:rPr>
        <w:t>的</w:t>
      </w:r>
      <w:r>
        <w:rPr>
          <w:rFonts w:ascii="宋体" w:hAnsi="宋体"/>
          <w:kern w:val="0"/>
          <w:sz w:val="24"/>
          <w:highlight w:val="none"/>
        </w:rPr>
        <w:t>响应，供应商不能通过</w:t>
      </w:r>
      <w:r>
        <w:rPr>
          <w:rFonts w:hint="eastAsia" w:ascii="宋体" w:hAnsi="宋体"/>
          <w:kern w:val="0"/>
          <w:sz w:val="24"/>
          <w:highlight w:val="none"/>
        </w:rPr>
        <w:t>修正</w:t>
      </w:r>
      <w:r>
        <w:rPr>
          <w:rFonts w:ascii="宋体" w:hAnsi="宋体"/>
          <w:kern w:val="0"/>
          <w:sz w:val="24"/>
          <w:highlight w:val="none"/>
        </w:rPr>
        <w:t>或撤销不符之处而使其成为实质性响应。</w:t>
      </w:r>
    </w:p>
    <w:p w14:paraId="2F8842E2">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谈判文件</w:t>
      </w:r>
      <w:r>
        <w:rPr>
          <w:rFonts w:ascii="宋体" w:hAnsi="宋体"/>
          <w:b/>
          <w:kern w:val="0"/>
          <w:sz w:val="24"/>
          <w:highlight w:val="none"/>
        </w:rPr>
        <w:t>的澄清</w:t>
      </w:r>
    </w:p>
    <w:p w14:paraId="3E72DE8B">
      <w:pPr>
        <w:spacing w:line="360" w:lineRule="auto"/>
        <w:ind w:firstLine="480" w:firstLineChars="200"/>
        <w:rPr>
          <w:rFonts w:hint="eastAsia"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 为了</w:t>
      </w:r>
      <w:r>
        <w:rPr>
          <w:rFonts w:ascii="宋体" w:hAnsi="宋体"/>
          <w:kern w:val="0"/>
          <w:sz w:val="24"/>
          <w:highlight w:val="none"/>
        </w:rPr>
        <w:t>有助于对</w:t>
      </w:r>
      <w:r>
        <w:rPr>
          <w:rFonts w:hint="eastAsia" w:ascii="宋体" w:hAnsi="宋体"/>
          <w:kern w:val="0"/>
          <w:sz w:val="24"/>
          <w:highlight w:val="none"/>
        </w:rPr>
        <w:t>谈判文件</w:t>
      </w:r>
      <w:r>
        <w:rPr>
          <w:rFonts w:ascii="宋体" w:hAnsi="宋体"/>
          <w:kern w:val="0"/>
          <w:sz w:val="24"/>
          <w:highlight w:val="none"/>
        </w:rPr>
        <w:t>进行审查、评估和比较，</w:t>
      </w:r>
      <w:r>
        <w:rPr>
          <w:rFonts w:hint="eastAsia" w:ascii="宋体" w:hAnsi="宋体"/>
          <w:kern w:val="0"/>
          <w:sz w:val="24"/>
          <w:highlight w:val="none"/>
        </w:rPr>
        <w:t>采购人</w:t>
      </w:r>
      <w:r>
        <w:rPr>
          <w:rFonts w:ascii="宋体" w:hAnsi="宋体"/>
          <w:kern w:val="0"/>
          <w:sz w:val="24"/>
          <w:highlight w:val="none"/>
        </w:rPr>
        <w:t>有权向供应商质疑，请供应商以书面形式</w:t>
      </w:r>
      <w:r>
        <w:rPr>
          <w:rFonts w:hint="eastAsia" w:ascii="宋体" w:hAnsi="宋体"/>
          <w:kern w:val="0"/>
          <w:sz w:val="24"/>
          <w:highlight w:val="none"/>
        </w:rPr>
        <w:t>澄清其谈判文件</w:t>
      </w:r>
      <w:r>
        <w:rPr>
          <w:rFonts w:ascii="宋体" w:hAnsi="宋体"/>
          <w:kern w:val="0"/>
          <w:sz w:val="24"/>
          <w:highlight w:val="none"/>
        </w:rPr>
        <w:t>内容</w:t>
      </w:r>
      <w:r>
        <w:rPr>
          <w:rFonts w:hint="eastAsia" w:ascii="宋体" w:hAnsi="宋体"/>
          <w:kern w:val="0"/>
          <w:sz w:val="24"/>
          <w:highlight w:val="none"/>
        </w:rPr>
        <w:t>。</w:t>
      </w:r>
      <w:r>
        <w:rPr>
          <w:rFonts w:ascii="宋体" w:hAnsi="宋体"/>
          <w:kern w:val="0"/>
          <w:sz w:val="24"/>
          <w:highlight w:val="none"/>
        </w:rPr>
        <w:t>供应商</w:t>
      </w:r>
      <w:r>
        <w:rPr>
          <w:rFonts w:hint="eastAsia" w:ascii="宋体" w:hAnsi="宋体"/>
          <w:kern w:val="0"/>
          <w:sz w:val="24"/>
          <w:highlight w:val="none"/>
        </w:rPr>
        <w:t>须</w:t>
      </w:r>
      <w:r>
        <w:rPr>
          <w:rFonts w:ascii="宋体" w:hAnsi="宋体"/>
          <w:kern w:val="0"/>
          <w:sz w:val="24"/>
          <w:highlight w:val="none"/>
        </w:rPr>
        <w:t>按照</w:t>
      </w:r>
      <w:r>
        <w:rPr>
          <w:rFonts w:hint="eastAsia" w:ascii="宋体" w:hAnsi="宋体"/>
          <w:kern w:val="0"/>
          <w:sz w:val="24"/>
          <w:highlight w:val="none"/>
        </w:rPr>
        <w:t>采购人</w:t>
      </w:r>
      <w:r>
        <w:rPr>
          <w:rFonts w:ascii="宋体" w:hAnsi="宋体"/>
          <w:kern w:val="0"/>
          <w:sz w:val="24"/>
          <w:highlight w:val="none"/>
        </w:rPr>
        <w:t>通知的时间、地点指派专人进行答疑和澄清。</w:t>
      </w:r>
    </w:p>
    <w:p w14:paraId="2D9DC4B9">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5.</w:t>
      </w:r>
      <w:r>
        <w:rPr>
          <w:rFonts w:hint="eastAsia" w:ascii="宋体" w:hAnsi="宋体"/>
          <w:b/>
          <w:kern w:val="0"/>
          <w:sz w:val="24"/>
          <w:highlight w:val="none"/>
        </w:rPr>
        <w:t>谈判文件</w:t>
      </w:r>
      <w:r>
        <w:rPr>
          <w:rFonts w:ascii="宋体" w:hAnsi="宋体"/>
          <w:b/>
          <w:kern w:val="0"/>
          <w:sz w:val="24"/>
          <w:highlight w:val="none"/>
        </w:rPr>
        <w:t>的评估和比较</w:t>
      </w:r>
    </w:p>
    <w:p w14:paraId="15ACA9CB">
      <w:pPr>
        <w:spacing w:line="360" w:lineRule="auto"/>
        <w:ind w:firstLine="480" w:firstLineChars="200"/>
        <w:rPr>
          <w:rFonts w:hint="eastAsia"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.1 采购人</w:t>
      </w:r>
      <w:r>
        <w:rPr>
          <w:rFonts w:ascii="宋体" w:hAnsi="宋体"/>
          <w:kern w:val="0"/>
          <w:sz w:val="24"/>
          <w:highlight w:val="none"/>
        </w:rPr>
        <w:t>及</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将</w:t>
      </w:r>
      <w:r>
        <w:rPr>
          <w:rFonts w:ascii="宋体" w:hAnsi="宋体"/>
          <w:kern w:val="0"/>
          <w:sz w:val="24"/>
          <w:highlight w:val="none"/>
        </w:rPr>
        <w:t>对有效的</w:t>
      </w:r>
      <w:r>
        <w:rPr>
          <w:rFonts w:hint="eastAsia" w:ascii="宋体" w:hAnsi="宋体"/>
          <w:kern w:val="0"/>
          <w:sz w:val="24"/>
          <w:highlight w:val="none"/>
        </w:rPr>
        <w:t>谈判文件</w:t>
      </w:r>
      <w:r>
        <w:rPr>
          <w:rFonts w:ascii="宋体" w:hAnsi="宋体"/>
          <w:kern w:val="0"/>
          <w:sz w:val="24"/>
          <w:highlight w:val="none"/>
        </w:rPr>
        <w:t>进行评估和比较。</w:t>
      </w:r>
    </w:p>
    <w:p w14:paraId="47A8F61A">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6.</w:t>
      </w:r>
      <w:r>
        <w:rPr>
          <w:rFonts w:hint="eastAsia" w:ascii="宋体" w:hAnsi="宋体"/>
          <w:b/>
          <w:kern w:val="0"/>
          <w:sz w:val="24"/>
          <w:highlight w:val="none"/>
        </w:rPr>
        <w:t>评审</w:t>
      </w:r>
      <w:r>
        <w:rPr>
          <w:rFonts w:ascii="宋体" w:hAnsi="宋体"/>
          <w:b/>
          <w:kern w:val="0"/>
          <w:sz w:val="24"/>
          <w:highlight w:val="none"/>
        </w:rPr>
        <w:t>原则</w:t>
      </w:r>
      <w:r>
        <w:rPr>
          <w:rFonts w:hint="eastAsia" w:ascii="宋体" w:hAnsi="宋体"/>
          <w:b/>
          <w:kern w:val="0"/>
          <w:sz w:val="24"/>
          <w:highlight w:val="none"/>
        </w:rPr>
        <w:t>及</w:t>
      </w:r>
      <w:r>
        <w:rPr>
          <w:rFonts w:ascii="宋体" w:hAnsi="宋体"/>
          <w:b/>
          <w:kern w:val="0"/>
          <w:sz w:val="24"/>
          <w:highlight w:val="none"/>
        </w:rPr>
        <w:t>主要方法</w:t>
      </w:r>
    </w:p>
    <w:p w14:paraId="204D38FA">
      <w:pPr>
        <w:spacing w:line="360" w:lineRule="auto"/>
        <w:ind w:firstLine="480" w:firstLineChars="200"/>
        <w:rPr>
          <w:rFonts w:hint="eastAsia"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.1 评审</w:t>
      </w:r>
      <w:r>
        <w:rPr>
          <w:rFonts w:ascii="宋体" w:hAnsi="宋体"/>
          <w:kern w:val="0"/>
          <w:sz w:val="24"/>
          <w:highlight w:val="none"/>
        </w:rPr>
        <w:t>小组将遵循“</w:t>
      </w:r>
      <w:r>
        <w:rPr>
          <w:rFonts w:hint="eastAsia" w:ascii="宋体" w:hAnsi="宋体"/>
          <w:kern w:val="0"/>
          <w:sz w:val="24"/>
          <w:highlight w:val="none"/>
        </w:rPr>
        <w:t>公开</w:t>
      </w:r>
      <w:r>
        <w:rPr>
          <w:rFonts w:ascii="宋体" w:hAnsi="宋体"/>
          <w:kern w:val="0"/>
          <w:sz w:val="24"/>
          <w:highlight w:val="none"/>
        </w:rPr>
        <w:t>、公平、科学、择优”</w:t>
      </w:r>
      <w:r>
        <w:rPr>
          <w:rFonts w:hint="eastAsia" w:ascii="宋体" w:hAnsi="宋体"/>
          <w:kern w:val="0"/>
          <w:sz w:val="24"/>
          <w:highlight w:val="none"/>
        </w:rPr>
        <w:t>的</w:t>
      </w:r>
      <w:r>
        <w:rPr>
          <w:rFonts w:ascii="宋体" w:hAnsi="宋体"/>
          <w:kern w:val="0"/>
          <w:sz w:val="24"/>
          <w:highlight w:val="none"/>
        </w:rPr>
        <w:t>原则</w:t>
      </w:r>
      <w:r>
        <w:rPr>
          <w:rFonts w:hint="eastAsia" w:ascii="宋体" w:hAnsi="宋体"/>
          <w:kern w:val="0"/>
          <w:sz w:val="24"/>
          <w:highlight w:val="none"/>
        </w:rPr>
        <w:t>。</w:t>
      </w:r>
      <w:r>
        <w:rPr>
          <w:rFonts w:ascii="宋体" w:hAnsi="宋体"/>
          <w:kern w:val="0"/>
          <w:sz w:val="24"/>
          <w:highlight w:val="none"/>
        </w:rPr>
        <w:t>对</w:t>
      </w:r>
      <w:r>
        <w:rPr>
          <w:rFonts w:hint="eastAsia" w:ascii="宋体" w:hAnsi="宋体"/>
          <w:kern w:val="0"/>
          <w:sz w:val="24"/>
          <w:highlight w:val="none"/>
        </w:rPr>
        <w:t>所有</w:t>
      </w:r>
      <w:r>
        <w:rPr>
          <w:rFonts w:ascii="宋体" w:hAnsi="宋体"/>
          <w:kern w:val="0"/>
          <w:sz w:val="24"/>
          <w:highlight w:val="none"/>
        </w:rPr>
        <w:t>供应商的</w:t>
      </w:r>
      <w:r>
        <w:rPr>
          <w:rFonts w:hint="eastAsia" w:ascii="宋体" w:hAnsi="宋体"/>
          <w:kern w:val="0"/>
          <w:sz w:val="24"/>
          <w:highlight w:val="none"/>
        </w:rPr>
        <w:t>谈判文件</w:t>
      </w:r>
      <w:r>
        <w:rPr>
          <w:rFonts w:ascii="宋体" w:hAnsi="宋体"/>
          <w:kern w:val="0"/>
          <w:sz w:val="24"/>
          <w:highlight w:val="none"/>
        </w:rPr>
        <w:t>评估，都采用</w:t>
      </w:r>
      <w:r>
        <w:rPr>
          <w:rFonts w:hint="eastAsia" w:ascii="宋体" w:hAnsi="宋体"/>
          <w:kern w:val="0"/>
          <w:sz w:val="24"/>
          <w:highlight w:val="none"/>
        </w:rPr>
        <w:t>相同</w:t>
      </w:r>
      <w:r>
        <w:rPr>
          <w:rFonts w:ascii="宋体" w:hAnsi="宋体"/>
          <w:kern w:val="0"/>
          <w:sz w:val="24"/>
          <w:highlight w:val="none"/>
        </w:rPr>
        <w:t>的程序和标准。</w:t>
      </w:r>
    </w:p>
    <w:p w14:paraId="290F5E56">
      <w:pPr>
        <w:spacing w:line="360" w:lineRule="auto"/>
        <w:ind w:firstLine="480" w:firstLineChars="200"/>
        <w:rPr>
          <w:rFonts w:hint="eastAsia"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 xml:space="preserve">2 </w:t>
      </w:r>
      <w:r>
        <w:rPr>
          <w:rFonts w:hint="eastAsia" w:ascii="宋体" w:hAnsi="宋体"/>
          <w:kern w:val="0"/>
          <w:sz w:val="24"/>
          <w:highlight w:val="none"/>
        </w:rPr>
        <w:t>评审主要内容</w:t>
      </w:r>
    </w:p>
    <w:p w14:paraId="72960280">
      <w:pPr>
        <w:spacing w:line="360" w:lineRule="auto"/>
        <w:ind w:firstLine="480" w:firstLineChars="200"/>
        <w:rPr>
          <w:rFonts w:hint="eastAsia"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.1 初步</w:t>
      </w:r>
      <w:r>
        <w:rPr>
          <w:rFonts w:ascii="宋体" w:hAnsi="宋体"/>
          <w:kern w:val="0"/>
          <w:sz w:val="24"/>
          <w:highlight w:val="none"/>
        </w:rPr>
        <w:t>审查。</w:t>
      </w:r>
      <w:r>
        <w:rPr>
          <w:rFonts w:hint="eastAsia" w:ascii="宋体" w:hAnsi="宋体"/>
          <w:kern w:val="0"/>
          <w:sz w:val="24"/>
          <w:highlight w:val="none"/>
        </w:rPr>
        <w:t>初步</w:t>
      </w:r>
      <w:r>
        <w:rPr>
          <w:rFonts w:ascii="宋体" w:hAnsi="宋体"/>
          <w:kern w:val="0"/>
          <w:sz w:val="24"/>
          <w:highlight w:val="none"/>
        </w:rPr>
        <w:t>审查</w:t>
      </w:r>
      <w:r>
        <w:rPr>
          <w:rFonts w:hint="eastAsia" w:ascii="宋体" w:hAnsi="宋体"/>
          <w:kern w:val="0"/>
          <w:sz w:val="24"/>
          <w:highlight w:val="none"/>
        </w:rPr>
        <w:t>是</w:t>
      </w:r>
      <w:r>
        <w:rPr>
          <w:rFonts w:ascii="宋体" w:hAnsi="宋体"/>
          <w:kern w:val="0"/>
          <w:sz w:val="24"/>
          <w:highlight w:val="none"/>
        </w:rPr>
        <w:t>对</w:t>
      </w:r>
      <w:r>
        <w:rPr>
          <w:rFonts w:hint="eastAsia" w:ascii="宋体" w:hAnsi="宋体"/>
          <w:kern w:val="0"/>
          <w:sz w:val="24"/>
          <w:highlight w:val="none"/>
        </w:rPr>
        <w:t>谈判文件合格</w:t>
      </w:r>
      <w:r>
        <w:rPr>
          <w:rFonts w:ascii="宋体" w:hAnsi="宋体"/>
          <w:kern w:val="0"/>
          <w:sz w:val="24"/>
          <w:highlight w:val="none"/>
        </w:rPr>
        <w:t>性的审查，它所涉及到的主要文件和内容有：“</w:t>
      </w:r>
      <w:r>
        <w:rPr>
          <w:rFonts w:hint="eastAsia" w:ascii="宋体" w:hAnsi="宋体"/>
          <w:kern w:val="0"/>
          <w:sz w:val="24"/>
          <w:highlight w:val="none"/>
        </w:rPr>
        <w:t>响应书</w:t>
      </w:r>
      <w:r>
        <w:rPr>
          <w:rFonts w:ascii="宋体" w:hAnsi="宋体"/>
          <w:kern w:val="0"/>
          <w:sz w:val="24"/>
          <w:highlight w:val="none"/>
        </w:rPr>
        <w:t>”</w:t>
      </w:r>
      <w:r>
        <w:rPr>
          <w:rFonts w:hint="eastAsia" w:ascii="宋体" w:hAnsi="宋体"/>
          <w:kern w:val="0"/>
          <w:sz w:val="24"/>
          <w:highlight w:val="none"/>
        </w:rPr>
        <w:t>的</w:t>
      </w:r>
      <w:r>
        <w:rPr>
          <w:rFonts w:ascii="宋体" w:hAnsi="宋体"/>
          <w:kern w:val="0"/>
          <w:sz w:val="24"/>
          <w:highlight w:val="none"/>
        </w:rPr>
        <w:t>内容和签章的</w:t>
      </w:r>
      <w:r>
        <w:rPr>
          <w:rFonts w:hint="eastAsia" w:ascii="宋体" w:hAnsi="宋体"/>
          <w:kern w:val="0"/>
          <w:sz w:val="24"/>
          <w:highlight w:val="none"/>
        </w:rPr>
        <w:t>合格性</w:t>
      </w:r>
      <w:r>
        <w:rPr>
          <w:rFonts w:ascii="宋体" w:hAnsi="宋体"/>
          <w:kern w:val="0"/>
          <w:sz w:val="24"/>
          <w:highlight w:val="none"/>
        </w:rPr>
        <w:t>；“</w:t>
      </w:r>
      <w:r>
        <w:rPr>
          <w:rFonts w:hint="eastAsia" w:ascii="宋体" w:hAnsi="宋体"/>
          <w:kern w:val="0"/>
          <w:sz w:val="24"/>
          <w:highlight w:val="none"/>
        </w:rPr>
        <w:t>营业执照</w:t>
      </w:r>
      <w:r>
        <w:rPr>
          <w:rFonts w:ascii="宋体" w:hAnsi="宋体"/>
          <w:kern w:val="0"/>
          <w:sz w:val="24"/>
          <w:highlight w:val="none"/>
        </w:rPr>
        <w:t>”</w:t>
      </w:r>
      <w:r>
        <w:rPr>
          <w:rFonts w:hint="eastAsia" w:ascii="宋体" w:hAnsi="宋体"/>
          <w:kern w:val="0"/>
          <w:sz w:val="24"/>
          <w:highlight w:val="none"/>
        </w:rPr>
        <w:t>副本是否真实并加盖公章；</w:t>
      </w:r>
      <w:r>
        <w:rPr>
          <w:rFonts w:ascii="宋体" w:hAnsi="宋体"/>
          <w:kern w:val="0"/>
          <w:sz w:val="24"/>
          <w:highlight w:val="none"/>
        </w:rPr>
        <w:t>法人代表或供应商代表的</w:t>
      </w:r>
      <w:r>
        <w:rPr>
          <w:rFonts w:hint="eastAsia" w:ascii="宋体" w:hAnsi="宋体"/>
          <w:kern w:val="0"/>
          <w:sz w:val="24"/>
          <w:highlight w:val="none"/>
        </w:rPr>
        <w:t>合法性；响应</w:t>
      </w:r>
      <w:r>
        <w:rPr>
          <w:rFonts w:ascii="宋体" w:hAnsi="宋体"/>
          <w:kern w:val="0"/>
          <w:sz w:val="24"/>
          <w:highlight w:val="none"/>
        </w:rPr>
        <w:t>报价的</w:t>
      </w:r>
      <w:r>
        <w:rPr>
          <w:rFonts w:hint="eastAsia" w:ascii="宋体" w:hAnsi="宋体"/>
          <w:kern w:val="0"/>
          <w:sz w:val="24"/>
          <w:highlight w:val="none"/>
        </w:rPr>
        <w:t>完整性</w:t>
      </w:r>
      <w:r>
        <w:rPr>
          <w:rFonts w:ascii="宋体" w:hAnsi="宋体"/>
          <w:kern w:val="0"/>
          <w:sz w:val="24"/>
          <w:highlight w:val="none"/>
        </w:rPr>
        <w:t>。</w:t>
      </w:r>
    </w:p>
    <w:p w14:paraId="272114E7">
      <w:pPr>
        <w:spacing w:line="360" w:lineRule="auto"/>
        <w:ind w:firstLine="480" w:firstLineChars="200"/>
        <w:rPr>
          <w:rFonts w:hint="eastAsia"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.2 资质</w:t>
      </w:r>
      <w:r>
        <w:rPr>
          <w:rFonts w:ascii="宋体" w:hAnsi="宋体"/>
          <w:kern w:val="0"/>
          <w:sz w:val="24"/>
          <w:highlight w:val="none"/>
        </w:rPr>
        <w:t>审查。资质审查</w:t>
      </w:r>
      <w:r>
        <w:rPr>
          <w:rFonts w:hint="eastAsia" w:ascii="宋体" w:hAnsi="宋体"/>
          <w:kern w:val="0"/>
          <w:sz w:val="24"/>
          <w:highlight w:val="none"/>
        </w:rPr>
        <w:t>是</w:t>
      </w:r>
      <w:r>
        <w:rPr>
          <w:rFonts w:ascii="宋体" w:hAnsi="宋体"/>
          <w:kern w:val="0"/>
          <w:sz w:val="24"/>
          <w:highlight w:val="none"/>
        </w:rPr>
        <w:t>对供应商资格和业绩合格性的审查，</w:t>
      </w:r>
      <w:r>
        <w:rPr>
          <w:rFonts w:hint="eastAsia" w:ascii="宋体" w:hAnsi="宋体"/>
          <w:kern w:val="0"/>
          <w:sz w:val="24"/>
          <w:highlight w:val="none"/>
        </w:rPr>
        <w:t>要求满足</w:t>
      </w:r>
      <w:r>
        <w:rPr>
          <w:rFonts w:ascii="宋体" w:hAnsi="宋体"/>
          <w:kern w:val="0"/>
          <w:sz w:val="24"/>
          <w:highlight w:val="none"/>
        </w:rPr>
        <w:t>“</w:t>
      </w:r>
      <w:r>
        <w:rPr>
          <w:rFonts w:hint="eastAsia" w:ascii="宋体" w:hAnsi="宋体"/>
          <w:kern w:val="0"/>
          <w:sz w:val="24"/>
          <w:highlight w:val="none"/>
        </w:rPr>
        <w:t>谈判采购公告</w:t>
      </w:r>
      <w:r>
        <w:rPr>
          <w:rFonts w:ascii="宋体" w:hAnsi="宋体"/>
          <w:kern w:val="0"/>
          <w:sz w:val="24"/>
          <w:highlight w:val="none"/>
        </w:rPr>
        <w:t>”</w:t>
      </w:r>
      <w:r>
        <w:rPr>
          <w:rFonts w:hint="eastAsia" w:ascii="宋体" w:hAnsi="宋体"/>
          <w:kern w:val="0"/>
          <w:sz w:val="24"/>
          <w:highlight w:val="none"/>
        </w:rPr>
        <w:t>中</w:t>
      </w:r>
      <w:r>
        <w:rPr>
          <w:rFonts w:ascii="宋体" w:hAnsi="宋体"/>
          <w:kern w:val="0"/>
          <w:sz w:val="24"/>
          <w:highlight w:val="none"/>
        </w:rPr>
        <w:t>供应商须具备的资格条件。</w:t>
      </w:r>
    </w:p>
    <w:p w14:paraId="37E78CD7">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6.2.3 </w:t>
      </w:r>
      <w:r>
        <w:rPr>
          <w:rFonts w:hint="eastAsia" w:ascii="宋体" w:hAnsi="宋体"/>
          <w:kern w:val="0"/>
          <w:sz w:val="24"/>
          <w:highlight w:val="none"/>
        </w:rPr>
        <w:t>综合评分法：（对通过初步审查及资质审查的谈判文件以综合评估的方法予以排序、选定。主要考评因素包括商务和技术两个方面。按照谈判文件要求对各谈判文件进行综合评分。）</w:t>
      </w:r>
    </w:p>
    <w:p w14:paraId="539999BB">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6.2.4 </w:t>
      </w:r>
      <w:r>
        <w:rPr>
          <w:rFonts w:hint="eastAsia" w:ascii="宋体" w:hAnsi="宋体"/>
          <w:kern w:val="0"/>
          <w:sz w:val="24"/>
          <w:highlight w:val="none"/>
        </w:rPr>
        <w:t>评分标准：</w:t>
      </w:r>
    </w:p>
    <w:tbl>
      <w:tblPr>
        <w:tblStyle w:val="10"/>
        <w:tblpPr w:leftFromText="180" w:rightFromText="180" w:vertAnchor="text" w:horzAnchor="page" w:tblpX="1050" w:tblpY="387"/>
        <w:tblOverlap w:val="never"/>
        <w:tblW w:w="93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60"/>
        <w:gridCol w:w="1309"/>
        <w:gridCol w:w="1762"/>
        <w:gridCol w:w="223"/>
        <w:gridCol w:w="5127"/>
      </w:tblGrid>
      <w:tr w14:paraId="2BF8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1" w:hRule="atLeast"/>
        </w:trPr>
        <w:tc>
          <w:tcPr>
            <w:tcW w:w="2269" w:type="dxa"/>
            <w:gridSpan w:val="2"/>
            <w:noWrap w:val="0"/>
            <w:vAlign w:val="center"/>
          </w:tcPr>
          <w:p w14:paraId="4C0A67C7">
            <w:pPr>
              <w:autoSpaceDE w:val="0"/>
              <w:autoSpaceDN w:val="0"/>
              <w:adjustRightInd w:val="0"/>
              <w:spacing w:line="360" w:lineRule="auto"/>
              <w:jc w:val="center"/>
              <w:rPr>
                <w:rFonts w:hint="eastAsia" w:ascii="宋体" w:hAnsi="宋体"/>
                <w:color w:val="000000"/>
                <w:sz w:val="21"/>
                <w:szCs w:val="21"/>
                <w:highlight w:val="none"/>
              </w:rPr>
            </w:pPr>
            <w:r>
              <w:rPr>
                <w:rFonts w:hint="eastAsia" w:ascii="宋体" w:hAnsi="宋体"/>
                <w:color w:val="000000"/>
                <w:sz w:val="21"/>
                <w:szCs w:val="21"/>
                <w:highlight w:val="none"/>
              </w:rPr>
              <w:t>2.</w:t>
            </w:r>
            <w:r>
              <w:rPr>
                <w:rFonts w:hint="eastAsia" w:ascii="宋体" w:hAnsi="宋体"/>
                <w:color w:val="000000"/>
                <w:spacing w:val="-1"/>
                <w:sz w:val="21"/>
                <w:szCs w:val="21"/>
                <w:highlight w:val="none"/>
              </w:rPr>
              <w:t>2</w:t>
            </w:r>
            <w:r>
              <w:rPr>
                <w:rFonts w:hint="eastAsia" w:ascii="宋体" w:hAnsi="宋体"/>
                <w:color w:val="000000"/>
                <w:sz w:val="21"/>
                <w:szCs w:val="21"/>
                <w:highlight w:val="none"/>
              </w:rPr>
              <w:t>.1</w:t>
            </w:r>
          </w:p>
        </w:tc>
        <w:tc>
          <w:tcPr>
            <w:tcW w:w="1985" w:type="dxa"/>
            <w:gridSpan w:val="2"/>
            <w:noWrap w:val="0"/>
            <w:vAlign w:val="center"/>
          </w:tcPr>
          <w:p w14:paraId="19361637">
            <w:pPr>
              <w:autoSpaceDE w:val="0"/>
              <w:autoSpaceDN w:val="0"/>
              <w:adjustRightInd w:val="0"/>
              <w:spacing w:before="13" w:line="360" w:lineRule="auto"/>
              <w:jc w:val="center"/>
              <w:rPr>
                <w:rFonts w:hint="eastAsia" w:ascii="宋体" w:hAnsi="宋体"/>
                <w:color w:val="000000"/>
                <w:sz w:val="21"/>
                <w:szCs w:val="21"/>
                <w:highlight w:val="none"/>
              </w:rPr>
            </w:pPr>
          </w:p>
          <w:p w14:paraId="4F2DC6BB">
            <w:pPr>
              <w:tabs>
                <w:tab w:val="left" w:pos="2300"/>
              </w:tabs>
              <w:autoSpaceDE w:val="0"/>
              <w:autoSpaceDN w:val="0"/>
              <w:adjustRightInd w:val="0"/>
              <w:spacing w:line="360" w:lineRule="auto"/>
              <w:jc w:val="center"/>
              <w:rPr>
                <w:rFonts w:hint="eastAsia" w:ascii="宋体" w:hAnsi="宋体"/>
                <w:color w:val="000000"/>
                <w:sz w:val="21"/>
                <w:szCs w:val="21"/>
                <w:highlight w:val="none"/>
              </w:rPr>
            </w:pPr>
            <w:r>
              <w:rPr>
                <w:rFonts w:hint="eastAsia" w:ascii="宋体" w:hAnsi="宋体"/>
                <w:color w:val="000000"/>
                <w:sz w:val="21"/>
                <w:szCs w:val="21"/>
                <w:highlight w:val="none"/>
              </w:rPr>
              <w:t>分值构成</w:t>
            </w:r>
          </w:p>
          <w:p w14:paraId="6A7110F9">
            <w:pPr>
              <w:tabs>
                <w:tab w:val="left" w:pos="2300"/>
              </w:tabs>
              <w:autoSpaceDE w:val="0"/>
              <w:autoSpaceDN w:val="0"/>
              <w:adjustRightInd w:val="0"/>
              <w:spacing w:line="360" w:lineRule="auto"/>
              <w:jc w:val="center"/>
              <w:rPr>
                <w:rFonts w:hint="eastAsia" w:ascii="宋体" w:hAnsi="宋体"/>
                <w:color w:val="000000"/>
                <w:sz w:val="21"/>
                <w:szCs w:val="21"/>
                <w:highlight w:val="none"/>
              </w:rPr>
            </w:pPr>
            <w:r>
              <w:rPr>
                <w:rFonts w:hint="eastAsia" w:ascii="宋体" w:hAnsi="宋体"/>
                <w:color w:val="000000"/>
                <w:sz w:val="21"/>
                <w:szCs w:val="21"/>
                <w:highlight w:val="none"/>
              </w:rPr>
              <w:t>(总分100 分)</w:t>
            </w:r>
          </w:p>
        </w:tc>
        <w:tc>
          <w:tcPr>
            <w:tcW w:w="5127" w:type="dxa"/>
            <w:noWrap w:val="0"/>
            <w:vAlign w:val="center"/>
          </w:tcPr>
          <w:p w14:paraId="5E037CEC">
            <w:pPr>
              <w:snapToGrid w:val="0"/>
              <w:spacing w:line="340" w:lineRule="exact"/>
              <w:rPr>
                <w:rFonts w:hint="eastAsia" w:ascii="宋体" w:hAnsi="宋体" w:cs="宋体"/>
                <w:color w:val="000000"/>
                <w:sz w:val="21"/>
                <w:szCs w:val="21"/>
                <w:highlight w:val="none"/>
              </w:rPr>
            </w:pPr>
            <w:r>
              <w:rPr>
                <w:rFonts w:hint="eastAsia" w:ascii="宋体" w:hAnsi="宋体" w:cs="宋体"/>
                <w:color w:val="000000"/>
                <w:sz w:val="21"/>
                <w:szCs w:val="21"/>
                <w:highlight w:val="none"/>
              </w:rPr>
              <w:t>（1）投标报价</w:t>
            </w:r>
            <w:r>
              <w:rPr>
                <w:rFonts w:hint="eastAsia" w:ascii="宋体" w:hAnsi="宋体" w:cs="宋体"/>
                <w:color w:val="000000"/>
                <w:sz w:val="21"/>
                <w:szCs w:val="21"/>
                <w:highlight w:val="none"/>
                <w:u w:val="single"/>
              </w:rPr>
              <w:t>60</w:t>
            </w:r>
            <w:r>
              <w:rPr>
                <w:rFonts w:hint="eastAsia" w:ascii="宋体" w:hAnsi="宋体" w:cs="宋体"/>
                <w:color w:val="000000"/>
                <w:sz w:val="21"/>
                <w:szCs w:val="21"/>
                <w:highlight w:val="none"/>
              </w:rPr>
              <w:t>分；</w:t>
            </w:r>
          </w:p>
          <w:p w14:paraId="605D08FC">
            <w:pPr>
              <w:snapToGrid w:val="0"/>
              <w:spacing w:line="340" w:lineRule="exact"/>
              <w:rPr>
                <w:rFonts w:hint="eastAsia" w:ascii="宋体" w:hAnsi="宋体" w:cs="宋体"/>
                <w:color w:val="000000"/>
                <w:sz w:val="21"/>
                <w:szCs w:val="21"/>
                <w:highlight w:val="none"/>
              </w:rPr>
            </w:pPr>
            <w:r>
              <w:rPr>
                <w:rFonts w:hint="eastAsia" w:ascii="宋体" w:hAnsi="宋体" w:cs="宋体"/>
                <w:color w:val="000000"/>
                <w:sz w:val="21"/>
                <w:szCs w:val="21"/>
                <w:highlight w:val="none"/>
              </w:rPr>
              <w:t>（2）监理大纲</w:t>
            </w:r>
            <w:r>
              <w:rPr>
                <w:rFonts w:hint="eastAsia" w:ascii="宋体" w:hAnsi="宋体" w:cs="宋体"/>
                <w:color w:val="000000"/>
                <w:sz w:val="21"/>
                <w:szCs w:val="21"/>
                <w:highlight w:val="none"/>
                <w:u w:val="single"/>
              </w:rPr>
              <w:t>30</w:t>
            </w:r>
            <w:r>
              <w:rPr>
                <w:rFonts w:hint="eastAsia" w:ascii="宋体" w:hAnsi="宋体" w:cs="宋体"/>
                <w:color w:val="000000"/>
                <w:sz w:val="21"/>
                <w:szCs w:val="21"/>
                <w:highlight w:val="none"/>
              </w:rPr>
              <w:t>分；</w:t>
            </w:r>
          </w:p>
          <w:p w14:paraId="1C3E0B71">
            <w:pPr>
              <w:pStyle w:val="14"/>
              <w:snapToGrid w:val="0"/>
              <w:rPr>
                <w:rFonts w:hint="eastAsia" w:ascii="宋体" w:hAnsi="宋体"/>
                <w:color w:val="000000"/>
                <w:szCs w:val="21"/>
                <w:highlight w:val="none"/>
              </w:rPr>
            </w:pPr>
            <w:r>
              <w:rPr>
                <w:rFonts w:hint="eastAsia" w:ascii="宋体" w:hAnsi="宋体" w:cs="宋体"/>
                <w:color w:val="000000"/>
                <w:kern w:val="0"/>
                <w:szCs w:val="21"/>
                <w:highlight w:val="none"/>
              </w:rPr>
              <w:t>（3）商务部分</w:t>
            </w:r>
            <w:r>
              <w:rPr>
                <w:rFonts w:hint="eastAsia" w:ascii="宋体" w:hAnsi="宋体" w:cs="宋体"/>
                <w:color w:val="000000"/>
                <w:kern w:val="0"/>
                <w:szCs w:val="21"/>
                <w:highlight w:val="none"/>
                <w:u w:val="single"/>
              </w:rPr>
              <w:t xml:space="preserve">  10  </w:t>
            </w:r>
            <w:r>
              <w:rPr>
                <w:rFonts w:hint="eastAsia" w:ascii="宋体" w:hAnsi="宋体" w:cs="宋体"/>
                <w:color w:val="000000"/>
                <w:kern w:val="0"/>
                <w:szCs w:val="21"/>
                <w:highlight w:val="none"/>
              </w:rPr>
              <w:t>分；</w:t>
            </w:r>
          </w:p>
        </w:tc>
      </w:tr>
      <w:tr w14:paraId="6E40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1" w:hRule="atLeast"/>
        </w:trPr>
        <w:tc>
          <w:tcPr>
            <w:tcW w:w="2269" w:type="dxa"/>
            <w:gridSpan w:val="2"/>
            <w:noWrap w:val="0"/>
            <w:vAlign w:val="center"/>
          </w:tcPr>
          <w:p w14:paraId="1E13AF83">
            <w:pPr>
              <w:autoSpaceDE w:val="0"/>
              <w:autoSpaceDN w:val="0"/>
              <w:adjustRightInd w:val="0"/>
              <w:spacing w:line="360" w:lineRule="auto"/>
              <w:jc w:val="center"/>
              <w:rPr>
                <w:rFonts w:hint="eastAsia" w:ascii="宋体" w:hAnsi="宋体"/>
                <w:color w:val="000000"/>
                <w:sz w:val="21"/>
                <w:szCs w:val="21"/>
                <w:highlight w:val="none"/>
              </w:rPr>
            </w:pPr>
            <w:r>
              <w:rPr>
                <w:rFonts w:hint="eastAsia" w:ascii="宋体" w:hAnsi="宋体" w:cs="宋体"/>
                <w:color w:val="000000"/>
                <w:sz w:val="21"/>
                <w:szCs w:val="21"/>
                <w:highlight w:val="none"/>
              </w:rPr>
              <w:t>2.</w:t>
            </w:r>
            <w:r>
              <w:rPr>
                <w:rFonts w:hint="eastAsia" w:ascii="宋体" w:hAnsi="宋体" w:cs="宋体"/>
                <w:color w:val="000000"/>
                <w:spacing w:val="-1"/>
                <w:sz w:val="21"/>
                <w:szCs w:val="21"/>
                <w:highlight w:val="none"/>
              </w:rPr>
              <w:t>2</w:t>
            </w:r>
            <w:r>
              <w:rPr>
                <w:rFonts w:hint="eastAsia" w:ascii="宋体" w:hAnsi="宋体" w:cs="宋体"/>
                <w:color w:val="000000"/>
                <w:sz w:val="21"/>
                <w:szCs w:val="21"/>
                <w:highlight w:val="none"/>
              </w:rPr>
              <w:t>.2</w:t>
            </w:r>
          </w:p>
        </w:tc>
        <w:tc>
          <w:tcPr>
            <w:tcW w:w="1985" w:type="dxa"/>
            <w:gridSpan w:val="2"/>
            <w:noWrap w:val="0"/>
            <w:vAlign w:val="center"/>
          </w:tcPr>
          <w:p w14:paraId="528EE345">
            <w:pPr>
              <w:autoSpaceDE w:val="0"/>
              <w:autoSpaceDN w:val="0"/>
              <w:adjustRightInd w:val="0"/>
              <w:spacing w:before="13" w:line="360" w:lineRule="auto"/>
              <w:jc w:val="center"/>
              <w:rPr>
                <w:rFonts w:hint="eastAsia" w:ascii="宋体" w:hAnsi="宋体"/>
                <w:color w:val="000000"/>
                <w:sz w:val="21"/>
                <w:szCs w:val="21"/>
                <w:highlight w:val="none"/>
              </w:rPr>
            </w:pPr>
            <w:r>
              <w:rPr>
                <w:rFonts w:hint="eastAsia" w:ascii="宋体" w:hAnsi="宋体" w:cs="宋体"/>
                <w:color w:val="000000"/>
                <w:sz w:val="21"/>
                <w:szCs w:val="21"/>
                <w:highlight w:val="none"/>
              </w:rPr>
              <w:t>评标基准价计算方法</w:t>
            </w:r>
          </w:p>
        </w:tc>
        <w:tc>
          <w:tcPr>
            <w:tcW w:w="5127" w:type="dxa"/>
            <w:noWrap w:val="0"/>
            <w:vAlign w:val="center"/>
          </w:tcPr>
          <w:p w14:paraId="68E45608">
            <w:pPr>
              <w:spacing w:line="360" w:lineRule="auto"/>
              <w:ind w:firstLine="210" w:firstLineChars="100"/>
              <w:rPr>
                <w:rFonts w:hint="eastAsia" w:ascii="宋体" w:hAnsi="宋体" w:cs="宋体"/>
                <w:color w:val="000000"/>
                <w:sz w:val="21"/>
                <w:szCs w:val="21"/>
                <w:highlight w:val="none"/>
              </w:rPr>
            </w:pPr>
            <w:r>
              <w:rPr>
                <w:rFonts w:hint="eastAsia" w:ascii="宋体" w:hAnsi="宋体"/>
                <w:color w:val="000000"/>
                <w:sz w:val="21"/>
                <w:szCs w:val="21"/>
                <w:highlight w:val="none"/>
              </w:rPr>
              <w:t>评标基准价取费比例：</w:t>
            </w:r>
            <w:r>
              <w:rPr>
                <w:rFonts w:ascii="宋体" w:hAnsi="宋体" w:cs="宋体"/>
                <w:color w:val="000000"/>
                <w:sz w:val="21"/>
                <w:szCs w:val="21"/>
                <w:highlight w:val="none"/>
              </w:rPr>
              <w:t>所有通过初步评审</w:t>
            </w:r>
            <w:r>
              <w:rPr>
                <w:rFonts w:hint="eastAsia" w:ascii="宋体" w:hAnsi="宋体" w:cs="宋体"/>
                <w:color w:val="000000"/>
                <w:sz w:val="21"/>
                <w:szCs w:val="21"/>
                <w:highlight w:val="none"/>
              </w:rPr>
              <w:t>（</w:t>
            </w:r>
            <w:r>
              <w:rPr>
                <w:rFonts w:hint="eastAsia" w:ascii="宋体" w:hAnsi="宋体"/>
                <w:color w:val="000000"/>
                <w:sz w:val="21"/>
                <w:szCs w:val="21"/>
                <w:highlight w:val="none"/>
                <w:shd w:val="clear" w:color="auto" w:fill="FFFFFF"/>
              </w:rPr>
              <w:t>包括：形式评审、资格评审、响应性评审</w:t>
            </w:r>
            <w:r>
              <w:rPr>
                <w:rFonts w:hint="eastAsia" w:ascii="宋体" w:hAnsi="宋体" w:cs="宋体"/>
                <w:color w:val="000000"/>
                <w:sz w:val="21"/>
                <w:szCs w:val="21"/>
                <w:highlight w:val="none"/>
              </w:rPr>
              <w:t>）</w:t>
            </w:r>
            <w:r>
              <w:rPr>
                <w:rFonts w:ascii="宋体" w:hAnsi="宋体" w:cs="宋体"/>
                <w:color w:val="000000"/>
                <w:sz w:val="21"/>
                <w:szCs w:val="21"/>
                <w:highlight w:val="none"/>
              </w:rPr>
              <w:t>合格的</w:t>
            </w:r>
            <w:r>
              <w:rPr>
                <w:rFonts w:hint="eastAsia" w:ascii="宋体" w:hAnsi="宋体" w:cs="宋体"/>
                <w:color w:val="000000"/>
                <w:sz w:val="21"/>
                <w:szCs w:val="21"/>
                <w:highlight w:val="none"/>
                <w:lang w:eastAsia="zh-CN"/>
              </w:rPr>
              <w:t>报价人</w:t>
            </w:r>
            <w:r>
              <w:rPr>
                <w:rFonts w:ascii="宋体" w:hAnsi="宋体" w:cs="宋体"/>
                <w:color w:val="000000"/>
                <w:sz w:val="21"/>
                <w:szCs w:val="21"/>
                <w:highlight w:val="none"/>
              </w:rPr>
              <w:t>（招标人设有最高限价的，则投标总报价高于最高限价的除外）的</w:t>
            </w:r>
            <w:r>
              <w:rPr>
                <w:rFonts w:hint="eastAsia" w:ascii="宋体" w:hAnsi="宋体" w:cs="宋体"/>
                <w:color w:val="000000"/>
                <w:sz w:val="21"/>
                <w:szCs w:val="21"/>
                <w:highlight w:val="none"/>
              </w:rPr>
              <w:t>取费比例进行算术平均。</w:t>
            </w:r>
          </w:p>
        </w:tc>
      </w:tr>
      <w:tr w14:paraId="0BDB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5" w:hRule="atLeast"/>
        </w:trPr>
        <w:tc>
          <w:tcPr>
            <w:tcW w:w="960" w:type="dxa"/>
            <w:noWrap w:val="0"/>
            <w:vAlign w:val="center"/>
          </w:tcPr>
          <w:p w14:paraId="11171D5A">
            <w:pPr>
              <w:rPr>
                <w:rFonts w:hint="eastAsia" w:ascii="宋体" w:hAnsi="宋体" w:cs="宋体"/>
                <w:b/>
                <w:color w:val="000000"/>
                <w:sz w:val="21"/>
                <w:szCs w:val="21"/>
                <w:highlight w:val="none"/>
              </w:rPr>
            </w:pPr>
            <w:r>
              <w:rPr>
                <w:rFonts w:hint="eastAsia" w:ascii="宋体" w:hAnsi="宋体" w:cs="宋体"/>
                <w:color w:val="000000"/>
                <w:sz w:val="21"/>
                <w:szCs w:val="21"/>
                <w:highlight w:val="none"/>
              </w:rPr>
              <w:t>3.2.1(1)</w:t>
            </w:r>
          </w:p>
        </w:tc>
        <w:tc>
          <w:tcPr>
            <w:tcW w:w="1309" w:type="dxa"/>
            <w:noWrap w:val="0"/>
            <w:vAlign w:val="center"/>
          </w:tcPr>
          <w:p w14:paraId="44EF6442">
            <w:pPr>
              <w:rPr>
                <w:rFonts w:hint="eastAsia" w:ascii="宋体" w:hAnsi="宋体" w:cs="宋体"/>
                <w:b/>
                <w:color w:val="000000"/>
                <w:sz w:val="21"/>
                <w:szCs w:val="21"/>
                <w:highlight w:val="none"/>
              </w:rPr>
            </w:pPr>
            <w:r>
              <w:rPr>
                <w:rFonts w:hint="eastAsia" w:ascii="宋体" w:hAnsi="宋体" w:cs="宋体"/>
                <w:color w:val="000000"/>
                <w:sz w:val="21"/>
                <w:szCs w:val="21"/>
                <w:highlight w:val="none"/>
              </w:rPr>
              <w:t>投标报价（A：60分）</w:t>
            </w:r>
          </w:p>
        </w:tc>
        <w:tc>
          <w:tcPr>
            <w:tcW w:w="1985" w:type="dxa"/>
            <w:gridSpan w:val="2"/>
            <w:noWrap w:val="0"/>
            <w:vAlign w:val="center"/>
          </w:tcPr>
          <w:p w14:paraId="68CA0733">
            <w:pPr>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监理费投标报价（</w:t>
            </w:r>
            <w:r>
              <w:rPr>
                <w:rFonts w:hint="eastAsia" w:ascii="宋体" w:hAnsi="宋体" w:cs="宋体"/>
                <w:color w:val="000000"/>
                <w:sz w:val="21"/>
                <w:szCs w:val="21"/>
                <w:highlight w:val="none"/>
                <w:lang w:val="en-US" w:eastAsia="zh-CN"/>
              </w:rPr>
              <w:t>6</w:t>
            </w:r>
            <w:r>
              <w:rPr>
                <w:rFonts w:ascii="宋体" w:hAnsi="宋体" w:cs="宋体"/>
                <w:color w:val="000000"/>
                <w:sz w:val="21"/>
                <w:szCs w:val="21"/>
                <w:highlight w:val="none"/>
              </w:rPr>
              <w:t>0</w:t>
            </w:r>
            <w:r>
              <w:rPr>
                <w:rFonts w:hint="eastAsia" w:ascii="宋体" w:hAnsi="宋体" w:cs="宋体"/>
                <w:color w:val="000000"/>
                <w:sz w:val="21"/>
                <w:szCs w:val="21"/>
                <w:highlight w:val="none"/>
              </w:rPr>
              <w:t>分）</w:t>
            </w:r>
          </w:p>
        </w:tc>
        <w:tc>
          <w:tcPr>
            <w:tcW w:w="5127" w:type="dxa"/>
            <w:noWrap w:val="0"/>
            <w:vAlign w:val="center"/>
          </w:tcPr>
          <w:p w14:paraId="4E465CEC">
            <w:pPr>
              <w:pStyle w:val="15"/>
              <w:adjustRightInd w:val="0"/>
              <w:snapToGrid w:val="0"/>
              <w:spacing w:line="360" w:lineRule="auto"/>
              <w:ind w:firstLine="480"/>
              <w:rPr>
                <w:rFonts w:ascii="宋体" w:hAnsi="宋体" w:cs="宋体"/>
                <w:color w:val="000000"/>
                <w:kern w:val="0"/>
                <w:szCs w:val="21"/>
                <w:highlight w:val="none"/>
              </w:rPr>
            </w:pPr>
            <w:r>
              <w:rPr>
                <w:rFonts w:hint="eastAsia" w:ascii="宋体" w:hAnsi="宋体"/>
                <w:color w:val="000000"/>
                <w:szCs w:val="21"/>
                <w:highlight w:val="none"/>
              </w:rPr>
              <w:t>1）</w:t>
            </w:r>
            <w:r>
              <w:rPr>
                <w:rFonts w:hint="eastAsia" w:ascii="宋体" w:hAnsi="宋体" w:cs="宋体"/>
                <w:color w:val="000000"/>
                <w:kern w:val="0"/>
                <w:szCs w:val="21"/>
                <w:highlight w:val="none"/>
              </w:rPr>
              <w:t>所有通过初步评审的有效的报价先得满分</w:t>
            </w:r>
            <w:r>
              <w:rPr>
                <w:rFonts w:hint="eastAsia" w:ascii="宋体" w:hAnsi="宋体" w:cs="宋体"/>
                <w:color w:val="000000"/>
                <w:kern w:val="0"/>
                <w:szCs w:val="21"/>
                <w:highlight w:val="none"/>
                <w:lang w:val="en-US" w:eastAsia="zh-CN"/>
              </w:rPr>
              <w:t>6</w:t>
            </w:r>
            <w:r>
              <w:rPr>
                <w:rFonts w:hint="eastAsia" w:ascii="宋体" w:hAnsi="宋体" w:cs="宋体"/>
                <w:color w:val="000000"/>
                <w:kern w:val="0"/>
                <w:szCs w:val="21"/>
                <w:highlight w:val="none"/>
              </w:rPr>
              <w:t>0分，在此基础上，投标报价与评标基准比例相减，每增加1%扣1分，减少</w:t>
            </w:r>
            <w:r>
              <w:rPr>
                <w:rFonts w:hint="eastAsia" w:ascii="宋体" w:hAnsi="宋体" w:cs="宋体"/>
                <w:color w:val="000000"/>
                <w:kern w:val="0"/>
                <w:szCs w:val="21"/>
                <w:highlight w:val="none"/>
                <w:lang w:val="en-US" w:eastAsia="zh-CN"/>
              </w:rPr>
              <w:t>1%</w:t>
            </w:r>
            <w:r>
              <w:rPr>
                <w:rFonts w:hint="eastAsia" w:ascii="宋体" w:hAnsi="宋体" w:cs="宋体"/>
                <w:color w:val="000000"/>
                <w:kern w:val="0"/>
                <w:szCs w:val="21"/>
                <w:highlight w:val="none"/>
              </w:rPr>
              <w:t>扣</w:t>
            </w:r>
            <w:r>
              <w:rPr>
                <w:rFonts w:hint="eastAsia" w:ascii="宋体" w:hAnsi="宋体" w:cs="宋体"/>
                <w:color w:val="000000"/>
                <w:kern w:val="0"/>
                <w:szCs w:val="21"/>
                <w:highlight w:val="none"/>
                <w:lang w:val="en-US" w:eastAsia="zh-CN"/>
              </w:rPr>
              <w:t>0.5</w:t>
            </w:r>
            <w:r>
              <w:rPr>
                <w:rFonts w:hint="eastAsia" w:ascii="宋体" w:hAnsi="宋体" w:cs="宋体"/>
                <w:color w:val="000000"/>
                <w:kern w:val="0"/>
                <w:szCs w:val="21"/>
                <w:highlight w:val="none"/>
              </w:rPr>
              <w:t>分。</w:t>
            </w:r>
          </w:p>
          <w:p w14:paraId="7A5EA1C2">
            <w:pPr>
              <w:pStyle w:val="14"/>
              <w:spacing w:line="360" w:lineRule="auto"/>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所有计算及得分保留至小数点后两位，小数点后第三位四舍五入。</w:t>
            </w:r>
          </w:p>
        </w:tc>
      </w:tr>
      <w:tr w14:paraId="7614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60" w:type="dxa"/>
            <w:noWrap w:val="0"/>
            <w:vAlign w:val="center"/>
          </w:tcPr>
          <w:p w14:paraId="33A9A613">
            <w:pPr>
              <w:rPr>
                <w:rFonts w:hint="eastAsia" w:ascii="宋体" w:hAnsi="宋体" w:cs="宋体"/>
                <w:b/>
                <w:color w:val="000000"/>
                <w:sz w:val="21"/>
                <w:szCs w:val="21"/>
                <w:highlight w:val="none"/>
              </w:rPr>
            </w:pPr>
            <w:r>
              <w:rPr>
                <w:rFonts w:hint="eastAsia" w:ascii="宋体" w:hAnsi="宋体" w:cs="宋体"/>
                <w:color w:val="000000"/>
                <w:sz w:val="21"/>
                <w:szCs w:val="21"/>
                <w:highlight w:val="none"/>
              </w:rPr>
              <w:t>3.2.1（2）</w:t>
            </w:r>
          </w:p>
        </w:tc>
        <w:tc>
          <w:tcPr>
            <w:tcW w:w="1309" w:type="dxa"/>
            <w:noWrap w:val="0"/>
            <w:vAlign w:val="center"/>
          </w:tcPr>
          <w:p w14:paraId="2A12DE2C">
            <w:pPr>
              <w:rPr>
                <w:rFonts w:hint="eastAsia" w:ascii="宋体" w:hAnsi="宋体" w:cs="宋体"/>
                <w:b/>
                <w:color w:val="000000"/>
                <w:sz w:val="21"/>
                <w:szCs w:val="21"/>
                <w:highlight w:val="none"/>
              </w:rPr>
            </w:pPr>
            <w:r>
              <w:rPr>
                <w:rFonts w:hint="eastAsia" w:ascii="宋体" w:hAnsi="宋体" w:cs="宋体"/>
                <w:color w:val="000000"/>
                <w:sz w:val="21"/>
                <w:szCs w:val="21"/>
                <w:highlight w:val="none"/>
              </w:rPr>
              <w:t>商务部分（B：10分）</w:t>
            </w:r>
          </w:p>
        </w:tc>
        <w:tc>
          <w:tcPr>
            <w:tcW w:w="1985" w:type="dxa"/>
            <w:gridSpan w:val="2"/>
            <w:noWrap w:val="0"/>
            <w:vAlign w:val="center"/>
          </w:tcPr>
          <w:p w14:paraId="1465835F">
            <w:pPr>
              <w:jc w:val="center"/>
              <w:rPr>
                <w:rFonts w:hint="eastAsia" w:ascii="宋体" w:hAnsi="宋体" w:cs="宋体"/>
                <w:b/>
                <w:color w:val="000000"/>
                <w:sz w:val="21"/>
                <w:szCs w:val="21"/>
                <w:highlight w:val="none"/>
              </w:rPr>
            </w:pPr>
            <w:r>
              <w:rPr>
                <w:rFonts w:hint="eastAsia" w:ascii="宋体" w:hAnsi="宋体" w:cs="宋体"/>
                <w:color w:val="000000"/>
                <w:sz w:val="21"/>
                <w:szCs w:val="21"/>
                <w:highlight w:val="none"/>
              </w:rPr>
              <w:t>业绩情况</w:t>
            </w:r>
          </w:p>
        </w:tc>
        <w:tc>
          <w:tcPr>
            <w:tcW w:w="5127" w:type="dxa"/>
            <w:noWrap w:val="0"/>
            <w:vAlign w:val="center"/>
          </w:tcPr>
          <w:p w14:paraId="595C462A">
            <w:pPr>
              <w:snapToGrid w:val="0"/>
              <w:spacing w:line="340" w:lineRule="exact"/>
              <w:ind w:firstLine="420" w:firstLineChars="200"/>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 xml:space="preserve">1、投标单位业绩（7分）： </w:t>
            </w:r>
          </w:p>
          <w:p w14:paraId="31FDD0B8">
            <w:pPr>
              <w:snapToGrid w:val="0"/>
              <w:spacing w:line="340" w:lineRule="exact"/>
              <w:ind w:firstLine="420" w:firstLineChars="200"/>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在满足资质条件基础上，</w:t>
            </w:r>
            <w:r>
              <w:rPr>
                <w:rFonts w:hint="eastAsia" w:ascii="宋体" w:hAnsi="宋体" w:cs="宋体"/>
                <w:color w:val="000000" w:themeColor="text1"/>
                <w:sz w:val="21"/>
                <w:szCs w:val="21"/>
                <w:highlight w:val="none"/>
                <w:lang w:eastAsia="zh-CN"/>
                <w14:textFill>
                  <w14:solidFill>
                    <w14:schemeClr w14:val="tx1"/>
                  </w14:solidFill>
                </w14:textFill>
              </w:rPr>
              <w:t>报价人</w:t>
            </w:r>
            <w:r>
              <w:rPr>
                <w:rFonts w:hint="eastAsia" w:ascii="宋体" w:hAnsi="宋体" w:cs="宋体"/>
                <w:color w:val="000000" w:themeColor="text1"/>
                <w:sz w:val="21"/>
                <w:szCs w:val="21"/>
                <w:highlight w:val="none"/>
                <w:u w:val="single"/>
                <w14:textFill>
                  <w14:solidFill>
                    <w14:schemeClr w14:val="tx1"/>
                  </w14:solidFill>
                </w14:textFill>
              </w:rPr>
              <w:t>20</w:t>
            </w:r>
            <w:r>
              <w:rPr>
                <w:rFonts w:hint="eastAsia" w:ascii="宋体" w:hAnsi="宋体" w:cs="宋体"/>
                <w:color w:val="000000" w:themeColor="text1"/>
                <w:sz w:val="21"/>
                <w:szCs w:val="21"/>
                <w:highlight w:val="none"/>
                <w:u w:val="single"/>
                <w:lang w:val="en-US" w:eastAsia="zh-CN"/>
                <w14:textFill>
                  <w14:solidFill>
                    <w14:schemeClr w14:val="tx1"/>
                  </w14:solidFill>
                </w14:textFill>
              </w:rPr>
              <w:t>23</w:t>
            </w:r>
            <w:r>
              <w:rPr>
                <w:rFonts w:hint="eastAsia" w:ascii="宋体" w:hAnsi="宋体" w:cs="宋体"/>
                <w:color w:val="000000" w:themeColor="text1"/>
                <w:sz w:val="21"/>
                <w:szCs w:val="21"/>
                <w:highlight w:val="none"/>
                <w14:textFill>
                  <w14:solidFill>
                    <w14:schemeClr w14:val="tx1"/>
                  </w14:solidFill>
                </w14:textFill>
              </w:rPr>
              <w:t>年</w:t>
            </w:r>
            <w:r>
              <w:rPr>
                <w:rFonts w:hint="eastAsia" w:ascii="宋体" w:hAnsi="宋体" w:cs="宋体"/>
                <w:color w:val="000000" w:themeColor="text1"/>
                <w:sz w:val="21"/>
                <w:szCs w:val="21"/>
                <w:highlight w:val="none"/>
                <w:u w:val="single"/>
                <w:lang w:val="en-US" w:eastAsia="zh-CN"/>
                <w14:textFill>
                  <w14:solidFill>
                    <w14:schemeClr w14:val="tx1"/>
                  </w14:solidFill>
                </w14:textFill>
              </w:rPr>
              <w:t>9</w:t>
            </w:r>
            <w:r>
              <w:rPr>
                <w:rFonts w:hint="eastAsia" w:ascii="宋体" w:hAnsi="宋体" w:cs="宋体"/>
                <w:color w:val="000000" w:themeColor="text1"/>
                <w:sz w:val="21"/>
                <w:szCs w:val="21"/>
                <w:highlight w:val="none"/>
                <w14:textFill>
                  <w14:solidFill>
                    <w14:schemeClr w14:val="tx1"/>
                  </w14:solidFill>
                </w14:textFill>
              </w:rPr>
              <w:t>月</w:t>
            </w:r>
            <w:r>
              <w:rPr>
                <w:rFonts w:hint="eastAsia" w:ascii="宋体" w:hAnsi="宋体" w:cs="宋体"/>
                <w:color w:val="000000" w:themeColor="text1"/>
                <w:sz w:val="21"/>
                <w:szCs w:val="21"/>
                <w:highlight w:val="none"/>
                <w:u w:val="single"/>
                <w:lang w:val="en-US" w:eastAsia="zh-CN"/>
                <w14:textFill>
                  <w14:solidFill>
                    <w14:schemeClr w14:val="tx1"/>
                  </w14:solidFill>
                </w14:textFill>
              </w:rPr>
              <w:t xml:space="preserve">1 </w:t>
            </w:r>
            <w:r>
              <w:rPr>
                <w:rFonts w:hint="eastAsia" w:ascii="宋体" w:hAnsi="宋体" w:cs="宋体"/>
                <w:color w:val="000000" w:themeColor="text1"/>
                <w:sz w:val="21"/>
                <w:szCs w:val="21"/>
                <w:highlight w:val="none"/>
                <w14:textFill>
                  <w14:solidFill>
                    <w14:schemeClr w14:val="tx1"/>
                  </w14:solidFill>
                </w14:textFill>
              </w:rPr>
              <w:t>日以来至今（以工程竣工验收时间为准）每具有与本工程类似的监理业绩（即投资</w:t>
            </w:r>
            <w:r>
              <w:rPr>
                <w:rFonts w:hint="eastAsia" w:ascii="宋体" w:hAnsi="宋体" w:cs="宋体"/>
                <w:color w:val="000000" w:themeColor="text1"/>
                <w:sz w:val="21"/>
                <w:szCs w:val="21"/>
                <w:highlight w:val="none"/>
                <w:u w:val="single"/>
                <w:lang w:val="en-US" w:eastAsia="zh-CN"/>
                <w14:textFill>
                  <w14:solidFill>
                    <w14:schemeClr w14:val="tx1"/>
                  </w14:solidFill>
                </w14:textFill>
              </w:rPr>
              <w:t>5</w:t>
            </w:r>
            <w:r>
              <w:rPr>
                <w:rFonts w:hint="eastAsia" w:ascii="宋体" w:hAnsi="宋体" w:cs="宋体"/>
                <w:color w:val="000000" w:themeColor="text1"/>
                <w:sz w:val="21"/>
                <w:szCs w:val="21"/>
                <w:highlight w:val="none"/>
                <w:u w:val="single"/>
                <w14:textFill>
                  <w14:solidFill>
                    <w14:schemeClr w14:val="tx1"/>
                  </w14:solidFill>
                </w14:textFill>
              </w:rPr>
              <w:t xml:space="preserve">000  </w:t>
            </w:r>
            <w:r>
              <w:rPr>
                <w:rFonts w:hint="eastAsia" w:ascii="宋体" w:hAnsi="宋体" w:cs="宋体"/>
                <w:color w:val="000000" w:themeColor="text1"/>
                <w:sz w:val="21"/>
                <w:szCs w:val="21"/>
                <w:highlight w:val="none"/>
                <w14:textFill>
                  <w14:solidFill>
                    <w14:schemeClr w14:val="tx1"/>
                  </w14:solidFill>
                </w14:textFill>
              </w:rPr>
              <w:t>万元及以上的</w:t>
            </w:r>
            <w:r>
              <w:rPr>
                <w:rFonts w:hint="eastAsia" w:ascii="宋体" w:hAnsi="宋体" w:cs="宋体"/>
                <w:color w:val="000000" w:themeColor="text1"/>
                <w:sz w:val="21"/>
                <w:szCs w:val="21"/>
                <w:highlight w:val="none"/>
                <w:u w:val="single"/>
                <w14:textFill>
                  <w14:solidFill>
                    <w14:schemeClr w14:val="tx1"/>
                  </w14:solidFill>
                </w14:textFill>
              </w:rPr>
              <w:t xml:space="preserve"> 工业项目 </w:t>
            </w:r>
            <w:r>
              <w:rPr>
                <w:rFonts w:hint="eastAsia" w:ascii="宋体" w:hAnsi="宋体" w:cs="宋体"/>
                <w:color w:val="000000" w:themeColor="text1"/>
                <w:sz w:val="21"/>
                <w:szCs w:val="21"/>
                <w:highlight w:val="none"/>
                <w14:textFill>
                  <w14:solidFill>
                    <w14:schemeClr w14:val="tx1"/>
                  </w14:solidFill>
                </w14:textFill>
              </w:rPr>
              <w:t>工程监理）一个得3.5分，此项最多得7分。（提供监理合同和业务手册或（交）竣工验收意见书复印件，须体现出工程规模和工程特点，如不能体现的，可补充提交业主证明复印件，复印件须加盖单位鲜章，原件必查。）</w:t>
            </w:r>
          </w:p>
          <w:p w14:paraId="7F1F751B">
            <w:pPr>
              <w:snapToGrid w:val="0"/>
              <w:spacing w:line="340" w:lineRule="exact"/>
              <w:ind w:firstLine="420" w:firstLineChars="200"/>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2、拟派本项目总监理工程师业绩（3分）：</w:t>
            </w:r>
          </w:p>
          <w:p w14:paraId="584EAC15">
            <w:pPr>
              <w:snapToGrid w:val="0"/>
              <w:spacing w:line="340" w:lineRule="exact"/>
              <w:ind w:firstLine="420" w:firstLineChars="200"/>
              <w:rPr>
                <w:rFonts w:hint="eastAsia" w:ascii="宋体" w:hAnsi="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在满足资质条件基础上，</w:t>
            </w:r>
            <w:r>
              <w:rPr>
                <w:rFonts w:hint="eastAsia" w:ascii="宋体" w:hAnsi="宋体" w:cs="宋体"/>
                <w:color w:val="000000" w:themeColor="text1"/>
                <w:sz w:val="21"/>
                <w:szCs w:val="21"/>
                <w:highlight w:val="none"/>
                <w:lang w:eastAsia="zh-CN"/>
                <w14:textFill>
                  <w14:solidFill>
                    <w14:schemeClr w14:val="tx1"/>
                  </w14:solidFill>
                </w14:textFill>
              </w:rPr>
              <w:t>报价人</w:t>
            </w:r>
            <w:r>
              <w:rPr>
                <w:rFonts w:hint="eastAsia" w:ascii="宋体" w:hAnsi="宋体" w:cs="宋体"/>
                <w:color w:val="000000" w:themeColor="text1"/>
                <w:sz w:val="21"/>
                <w:szCs w:val="21"/>
                <w:highlight w:val="none"/>
                <w:u w:val="single"/>
                <w14:textFill>
                  <w14:solidFill>
                    <w14:schemeClr w14:val="tx1"/>
                  </w14:solidFill>
                </w14:textFill>
              </w:rPr>
              <w:t>20</w:t>
            </w:r>
            <w:r>
              <w:rPr>
                <w:rFonts w:hint="eastAsia" w:ascii="宋体" w:hAnsi="宋体" w:cs="宋体"/>
                <w:color w:val="000000" w:themeColor="text1"/>
                <w:sz w:val="21"/>
                <w:szCs w:val="21"/>
                <w:highlight w:val="none"/>
                <w:u w:val="single"/>
                <w:lang w:val="en-US" w:eastAsia="zh-CN"/>
                <w14:textFill>
                  <w14:solidFill>
                    <w14:schemeClr w14:val="tx1"/>
                  </w14:solidFill>
                </w14:textFill>
              </w:rPr>
              <w:t>23</w:t>
            </w:r>
            <w:r>
              <w:rPr>
                <w:rFonts w:hint="eastAsia" w:ascii="宋体" w:hAnsi="宋体" w:cs="宋体"/>
                <w:color w:val="000000" w:themeColor="text1"/>
                <w:sz w:val="21"/>
                <w:szCs w:val="21"/>
                <w:highlight w:val="none"/>
                <w14:textFill>
                  <w14:solidFill>
                    <w14:schemeClr w14:val="tx1"/>
                  </w14:solidFill>
                </w14:textFill>
              </w:rPr>
              <w:t>年</w:t>
            </w:r>
            <w:r>
              <w:rPr>
                <w:rFonts w:hint="eastAsia" w:ascii="宋体" w:hAnsi="宋体" w:cs="宋体"/>
                <w:color w:val="000000" w:themeColor="text1"/>
                <w:sz w:val="21"/>
                <w:szCs w:val="21"/>
                <w:highlight w:val="none"/>
                <w:u w:val="single"/>
                <w:lang w:val="en-US" w:eastAsia="zh-CN"/>
                <w14:textFill>
                  <w14:solidFill>
                    <w14:schemeClr w14:val="tx1"/>
                  </w14:solidFill>
                </w14:textFill>
              </w:rPr>
              <w:t>9</w:t>
            </w:r>
            <w:r>
              <w:rPr>
                <w:rFonts w:hint="eastAsia" w:ascii="宋体" w:hAnsi="宋体" w:cs="宋体"/>
                <w:color w:val="000000" w:themeColor="text1"/>
                <w:sz w:val="21"/>
                <w:szCs w:val="21"/>
                <w:highlight w:val="none"/>
                <w14:textFill>
                  <w14:solidFill>
                    <w14:schemeClr w14:val="tx1"/>
                  </w14:solidFill>
                </w14:textFill>
              </w:rPr>
              <w:t>月</w:t>
            </w:r>
            <w:r>
              <w:rPr>
                <w:rFonts w:hint="eastAsia" w:ascii="宋体" w:hAnsi="宋体" w:cs="宋体"/>
                <w:color w:val="000000" w:themeColor="text1"/>
                <w:sz w:val="21"/>
                <w:szCs w:val="21"/>
                <w:highlight w:val="none"/>
                <w:u w:val="single"/>
                <w14:textFill>
                  <w14:solidFill>
                    <w14:schemeClr w14:val="tx1"/>
                  </w14:solidFill>
                </w14:textFill>
              </w:rPr>
              <w:t>1</w:t>
            </w:r>
            <w:r>
              <w:rPr>
                <w:rFonts w:hint="eastAsia" w:ascii="宋体" w:hAnsi="宋体" w:cs="宋体"/>
                <w:color w:val="000000" w:themeColor="text1"/>
                <w:sz w:val="21"/>
                <w:szCs w:val="21"/>
                <w:highlight w:val="none"/>
                <w14:textFill>
                  <w14:solidFill>
                    <w14:schemeClr w14:val="tx1"/>
                  </w14:solidFill>
                </w14:textFill>
              </w:rPr>
              <w:t>日以来至今（以工程竣工验收时间为准）, 拟派本项目总监每具有建安投资在</w:t>
            </w:r>
            <w:r>
              <w:rPr>
                <w:rFonts w:hint="eastAsia" w:ascii="宋体" w:hAnsi="宋体" w:cs="宋体"/>
                <w:color w:val="000000" w:themeColor="text1"/>
                <w:sz w:val="21"/>
                <w:szCs w:val="21"/>
                <w:highlight w:val="none"/>
                <w:u w:val="single"/>
                <w14:textFill>
                  <w14:solidFill>
                    <w14:schemeClr w14:val="tx1"/>
                  </w14:solidFill>
                </w14:textFill>
              </w:rPr>
              <w:t xml:space="preserve"> </w:t>
            </w:r>
            <w:r>
              <w:rPr>
                <w:rFonts w:hint="eastAsia" w:ascii="宋体" w:hAnsi="宋体" w:cs="宋体"/>
                <w:color w:val="000000" w:themeColor="text1"/>
                <w:sz w:val="21"/>
                <w:szCs w:val="21"/>
                <w:highlight w:val="none"/>
                <w:u w:val="single"/>
                <w:lang w:val="en-US" w:eastAsia="zh-CN"/>
                <w14:textFill>
                  <w14:solidFill>
                    <w14:schemeClr w14:val="tx1"/>
                  </w14:solidFill>
                </w14:textFill>
              </w:rPr>
              <w:t>5</w:t>
            </w:r>
            <w:r>
              <w:rPr>
                <w:rFonts w:hint="eastAsia" w:ascii="宋体" w:hAnsi="宋体" w:cs="宋体"/>
                <w:color w:val="000000" w:themeColor="text1"/>
                <w:sz w:val="21"/>
                <w:szCs w:val="21"/>
                <w:highlight w:val="none"/>
                <w:u w:val="single"/>
                <w14:textFill>
                  <w14:solidFill>
                    <w14:schemeClr w14:val="tx1"/>
                  </w14:solidFill>
                </w14:textFill>
              </w:rPr>
              <w:t xml:space="preserve">000 </w:t>
            </w:r>
            <w:r>
              <w:rPr>
                <w:rFonts w:hint="eastAsia" w:ascii="宋体" w:hAnsi="宋体" w:cs="宋体"/>
                <w:color w:val="000000" w:themeColor="text1"/>
                <w:sz w:val="21"/>
                <w:szCs w:val="21"/>
                <w:highlight w:val="none"/>
                <w14:textFill>
                  <w14:solidFill>
                    <w14:schemeClr w14:val="tx1"/>
                  </w14:solidFill>
                </w14:textFill>
              </w:rPr>
              <w:t>万元及以上的</w:t>
            </w:r>
            <w:r>
              <w:rPr>
                <w:rFonts w:hint="eastAsia" w:ascii="宋体" w:hAnsi="宋体" w:cs="宋体"/>
                <w:color w:val="000000" w:themeColor="text1"/>
                <w:sz w:val="21"/>
                <w:szCs w:val="21"/>
                <w:highlight w:val="none"/>
                <w:u w:val="single"/>
                <w14:textFill>
                  <w14:solidFill>
                    <w14:schemeClr w14:val="tx1"/>
                  </w14:solidFill>
                </w14:textFill>
              </w:rPr>
              <w:t xml:space="preserve"> 工业项目 </w:t>
            </w:r>
            <w:r>
              <w:rPr>
                <w:rFonts w:hint="eastAsia" w:ascii="宋体" w:hAnsi="宋体" w:cs="宋体"/>
                <w:color w:val="000000" w:themeColor="text1"/>
                <w:sz w:val="21"/>
                <w:szCs w:val="21"/>
                <w:highlight w:val="none"/>
                <w14:textFill>
                  <w14:solidFill>
                    <w14:schemeClr w14:val="tx1"/>
                  </w14:solidFill>
                </w14:textFill>
              </w:rPr>
              <w:t>工程监理业绩一个得3分,此项最多得3分。（提供监理合同和业务手册或（交）竣工验收意见书复印件，须体现出工程规模、工程特点和总监姓名，如不能体现的，可补充提交业主证明复印件，复印件须加盖单位鲜章，原件必查。）</w:t>
            </w:r>
          </w:p>
        </w:tc>
      </w:tr>
      <w:tr w14:paraId="087E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83" w:hRule="atLeast"/>
        </w:trPr>
        <w:tc>
          <w:tcPr>
            <w:tcW w:w="960" w:type="dxa"/>
            <w:vMerge w:val="restart"/>
            <w:noWrap w:val="0"/>
            <w:vAlign w:val="center"/>
          </w:tcPr>
          <w:p w14:paraId="60E21698">
            <w:pPr>
              <w:rPr>
                <w:rFonts w:hint="eastAsia" w:ascii="宋体" w:hAnsi="宋体" w:cs="宋体"/>
                <w:color w:val="000000"/>
                <w:sz w:val="21"/>
                <w:szCs w:val="21"/>
                <w:highlight w:val="none"/>
              </w:rPr>
            </w:pPr>
            <w:r>
              <w:rPr>
                <w:rFonts w:hint="eastAsia" w:ascii="宋体" w:hAnsi="宋体" w:cs="宋体"/>
                <w:color w:val="000000"/>
                <w:szCs w:val="21"/>
                <w:highlight w:val="none"/>
              </w:rPr>
              <w:t>3.2.1（3）</w:t>
            </w:r>
          </w:p>
        </w:tc>
        <w:tc>
          <w:tcPr>
            <w:tcW w:w="1309" w:type="dxa"/>
            <w:vMerge w:val="restart"/>
            <w:noWrap w:val="0"/>
            <w:vAlign w:val="center"/>
          </w:tcPr>
          <w:p w14:paraId="3F33B38C">
            <w:pPr>
              <w:rPr>
                <w:rFonts w:hint="eastAsia" w:ascii="宋体" w:hAnsi="宋体" w:cs="宋体"/>
                <w:color w:val="000000"/>
                <w:sz w:val="21"/>
                <w:szCs w:val="21"/>
                <w:highlight w:val="none"/>
              </w:rPr>
            </w:pPr>
            <w:r>
              <w:rPr>
                <w:rFonts w:hint="eastAsia" w:ascii="宋体" w:hAnsi="宋体" w:cs="宋体"/>
                <w:color w:val="000000"/>
                <w:szCs w:val="21"/>
                <w:highlight w:val="none"/>
              </w:rPr>
              <w:t>监理大纲（C：30分）</w:t>
            </w:r>
          </w:p>
        </w:tc>
        <w:tc>
          <w:tcPr>
            <w:tcW w:w="7112" w:type="dxa"/>
            <w:gridSpan w:val="3"/>
            <w:noWrap w:val="0"/>
            <w:vAlign w:val="center"/>
          </w:tcPr>
          <w:p w14:paraId="7304E2BF">
            <w:pPr>
              <w:snapToGrid w:val="0"/>
              <w:spacing w:line="340" w:lineRule="exact"/>
              <w:ind w:firstLine="420" w:firstLineChars="200"/>
              <w:rPr>
                <w:rFonts w:hint="eastAsia" w:ascii="宋体" w:hAnsi="宋体" w:cs="宋体"/>
                <w:color w:val="000000"/>
                <w:sz w:val="21"/>
                <w:szCs w:val="21"/>
                <w:highlight w:val="none"/>
              </w:rPr>
            </w:pPr>
            <w:r>
              <w:rPr>
                <w:rFonts w:hint="eastAsia" w:ascii="宋体" w:hAnsi="宋体" w:cs="宋体"/>
                <w:color w:val="000000"/>
                <w:sz w:val="21"/>
                <w:szCs w:val="21"/>
                <w:highlight w:val="none"/>
              </w:rPr>
              <w:t>监理大纲按项目的施工阶段的“四控制、两管理、一协调”即：投资控制、质量控制、进度控制、安全控制，合同管理、信息管理和现场组织协调等全部内容编制，充分体现项目特点，由评标委员会对其大纲的全面性、针对性、合理性、先进性进行评分，共30分。具体评标标准如下：</w:t>
            </w:r>
          </w:p>
        </w:tc>
      </w:tr>
      <w:tr w14:paraId="79B4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4" w:hRule="atLeast"/>
        </w:trPr>
        <w:tc>
          <w:tcPr>
            <w:tcW w:w="960" w:type="dxa"/>
            <w:vMerge w:val="continue"/>
            <w:noWrap w:val="0"/>
            <w:vAlign w:val="center"/>
          </w:tcPr>
          <w:p w14:paraId="4D268EC6">
            <w:pPr>
              <w:rPr>
                <w:rFonts w:hint="eastAsia" w:ascii="宋体" w:hAnsi="宋体" w:cs="宋体"/>
                <w:color w:val="000000"/>
                <w:sz w:val="21"/>
                <w:szCs w:val="21"/>
                <w:highlight w:val="none"/>
              </w:rPr>
            </w:pPr>
          </w:p>
        </w:tc>
        <w:tc>
          <w:tcPr>
            <w:tcW w:w="1309" w:type="dxa"/>
            <w:vMerge w:val="continue"/>
            <w:noWrap w:val="0"/>
            <w:vAlign w:val="center"/>
          </w:tcPr>
          <w:p w14:paraId="2F7A05D9">
            <w:pPr>
              <w:rPr>
                <w:rFonts w:hint="eastAsia" w:ascii="宋体" w:hAnsi="宋体" w:cs="宋体"/>
                <w:color w:val="000000"/>
                <w:sz w:val="21"/>
                <w:szCs w:val="21"/>
                <w:highlight w:val="none"/>
              </w:rPr>
            </w:pPr>
          </w:p>
        </w:tc>
        <w:tc>
          <w:tcPr>
            <w:tcW w:w="1762" w:type="dxa"/>
            <w:noWrap w:val="0"/>
            <w:vAlign w:val="center"/>
          </w:tcPr>
          <w:p w14:paraId="09516513">
            <w:pPr>
              <w:rPr>
                <w:rFonts w:hint="eastAsia" w:ascii="宋体" w:hAnsi="宋体" w:cs="宋体"/>
                <w:color w:val="000000"/>
                <w:sz w:val="21"/>
                <w:szCs w:val="21"/>
                <w:highlight w:val="none"/>
              </w:rPr>
            </w:pPr>
            <w:r>
              <w:rPr>
                <w:rFonts w:hint="eastAsia" w:ascii="宋体" w:hAnsi="宋体" w:cs="宋体"/>
                <w:color w:val="000000"/>
                <w:sz w:val="21"/>
                <w:szCs w:val="21"/>
                <w:highlight w:val="none"/>
              </w:rPr>
              <w:t>工程重难点分析和合理化建议（</w:t>
            </w:r>
            <w:r>
              <w:rPr>
                <w:rFonts w:ascii="宋体" w:hAnsi="宋体" w:cs="宋体"/>
                <w:color w:val="000000"/>
                <w:sz w:val="21"/>
                <w:szCs w:val="21"/>
                <w:highlight w:val="none"/>
              </w:rPr>
              <w:t>2</w:t>
            </w:r>
            <w:r>
              <w:rPr>
                <w:rFonts w:hint="eastAsia" w:ascii="宋体" w:hAnsi="宋体" w:cs="宋体"/>
                <w:color w:val="000000"/>
                <w:sz w:val="21"/>
                <w:szCs w:val="21"/>
                <w:highlight w:val="none"/>
              </w:rPr>
              <w:t>分）</w:t>
            </w:r>
          </w:p>
        </w:tc>
        <w:tc>
          <w:tcPr>
            <w:tcW w:w="5350" w:type="dxa"/>
            <w:gridSpan w:val="2"/>
            <w:noWrap w:val="0"/>
            <w:vAlign w:val="center"/>
          </w:tcPr>
          <w:p w14:paraId="77A88AD0">
            <w:pPr>
              <w:snapToGrid w:val="0"/>
              <w:spacing w:line="340" w:lineRule="exact"/>
              <w:ind w:firstLine="420" w:firstLineChars="200"/>
              <w:rPr>
                <w:rFonts w:hint="eastAsia" w:ascii="宋体" w:hAnsi="宋体" w:cs="宋体"/>
                <w:color w:val="000000"/>
                <w:sz w:val="21"/>
                <w:szCs w:val="21"/>
                <w:highlight w:val="none"/>
              </w:rPr>
            </w:pPr>
            <w:r>
              <w:rPr>
                <w:rFonts w:hint="eastAsia" w:ascii="宋体" w:hAnsi="宋体" w:cs="宋体"/>
                <w:color w:val="000000"/>
                <w:sz w:val="21"/>
                <w:szCs w:val="21"/>
                <w:highlight w:val="none"/>
              </w:rPr>
              <w:t>是否能准确把握本项目的重难点；针对本项目重难点从监理的角度提出合理化建议的可行性。</w:t>
            </w:r>
          </w:p>
        </w:tc>
      </w:tr>
      <w:tr w14:paraId="0C51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0" w:hRule="atLeast"/>
        </w:trPr>
        <w:tc>
          <w:tcPr>
            <w:tcW w:w="960" w:type="dxa"/>
            <w:vMerge w:val="continue"/>
            <w:noWrap w:val="0"/>
            <w:vAlign w:val="center"/>
          </w:tcPr>
          <w:p w14:paraId="022E2A0A">
            <w:pPr>
              <w:rPr>
                <w:rFonts w:hint="eastAsia" w:ascii="宋体" w:hAnsi="宋体" w:cs="宋体"/>
                <w:color w:val="000000"/>
                <w:sz w:val="21"/>
                <w:szCs w:val="21"/>
                <w:highlight w:val="none"/>
              </w:rPr>
            </w:pPr>
          </w:p>
        </w:tc>
        <w:tc>
          <w:tcPr>
            <w:tcW w:w="1309" w:type="dxa"/>
            <w:vMerge w:val="continue"/>
            <w:noWrap w:val="0"/>
            <w:vAlign w:val="center"/>
          </w:tcPr>
          <w:p w14:paraId="5E0DF91F">
            <w:pPr>
              <w:rPr>
                <w:rFonts w:hint="eastAsia" w:ascii="宋体" w:hAnsi="宋体" w:cs="宋体"/>
                <w:color w:val="000000"/>
                <w:sz w:val="21"/>
                <w:szCs w:val="21"/>
                <w:highlight w:val="none"/>
              </w:rPr>
            </w:pPr>
          </w:p>
        </w:tc>
        <w:tc>
          <w:tcPr>
            <w:tcW w:w="1762" w:type="dxa"/>
            <w:vMerge w:val="restart"/>
            <w:noWrap w:val="0"/>
            <w:vAlign w:val="center"/>
          </w:tcPr>
          <w:p w14:paraId="713D8AA5">
            <w:pPr>
              <w:rPr>
                <w:rFonts w:hint="eastAsia" w:ascii="宋体" w:hAnsi="宋体" w:cs="宋体"/>
                <w:color w:val="000000"/>
                <w:sz w:val="21"/>
                <w:szCs w:val="21"/>
                <w:highlight w:val="none"/>
              </w:rPr>
            </w:pPr>
            <w:r>
              <w:rPr>
                <w:rFonts w:hint="eastAsia" w:ascii="宋体" w:hAnsi="宋体" w:cs="宋体"/>
                <w:color w:val="000000"/>
                <w:sz w:val="21"/>
                <w:szCs w:val="21"/>
                <w:highlight w:val="none"/>
              </w:rPr>
              <w:t>监理组织机构和岗位职责（</w:t>
            </w:r>
            <w:r>
              <w:rPr>
                <w:rFonts w:ascii="宋体" w:hAnsi="宋体" w:cs="宋体"/>
                <w:color w:val="000000"/>
                <w:sz w:val="21"/>
                <w:szCs w:val="21"/>
                <w:highlight w:val="none"/>
              </w:rPr>
              <w:t>10</w:t>
            </w:r>
            <w:r>
              <w:rPr>
                <w:rFonts w:hint="eastAsia" w:ascii="宋体" w:hAnsi="宋体" w:cs="宋体"/>
                <w:color w:val="000000"/>
                <w:sz w:val="21"/>
                <w:szCs w:val="21"/>
                <w:highlight w:val="none"/>
              </w:rPr>
              <w:t>分）</w:t>
            </w:r>
          </w:p>
        </w:tc>
        <w:tc>
          <w:tcPr>
            <w:tcW w:w="5350" w:type="dxa"/>
            <w:gridSpan w:val="2"/>
            <w:noWrap w:val="0"/>
            <w:vAlign w:val="center"/>
          </w:tcPr>
          <w:p w14:paraId="336A0214">
            <w:pPr>
              <w:snapToGrid w:val="0"/>
              <w:spacing w:line="340" w:lineRule="exact"/>
              <w:ind w:firstLine="420" w:firstLineChars="200"/>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rPr>
              <w:t>总监理工程师、专业监理工程师、监理员从业年数</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10年以内</w:t>
            </w:r>
            <w:r>
              <w:rPr>
                <w:rFonts w:hint="eastAsia" w:ascii="宋体" w:hAnsi="宋体" w:cs="宋体"/>
                <w:color w:val="000000"/>
                <w:sz w:val="21"/>
                <w:szCs w:val="21"/>
                <w:highlight w:val="none"/>
                <w:lang w:eastAsia="zh-CN"/>
              </w:rPr>
              <w:t>得</w:t>
            </w:r>
            <w:r>
              <w:rPr>
                <w:rFonts w:hint="eastAsia" w:ascii="宋体" w:hAnsi="宋体" w:cs="宋体"/>
                <w:color w:val="000000"/>
                <w:sz w:val="21"/>
                <w:szCs w:val="21"/>
                <w:highlight w:val="none"/>
                <w:lang w:val="en-US" w:eastAsia="zh-CN"/>
              </w:rPr>
              <w:t>0.3分/人；10-</w:t>
            </w:r>
            <w:r>
              <w:rPr>
                <w:rFonts w:hint="eastAsia" w:ascii="宋体" w:hAnsi="宋体" w:cs="宋体"/>
                <w:color w:val="000000"/>
                <w:sz w:val="21"/>
                <w:szCs w:val="21"/>
                <w:highlight w:val="none"/>
              </w:rPr>
              <w:t>20年</w:t>
            </w:r>
            <w:r>
              <w:rPr>
                <w:rFonts w:hint="eastAsia" w:ascii="宋体" w:hAnsi="宋体" w:cs="宋体"/>
                <w:color w:val="000000"/>
                <w:sz w:val="21"/>
                <w:szCs w:val="21"/>
                <w:highlight w:val="none"/>
                <w:lang w:eastAsia="zh-CN"/>
              </w:rPr>
              <w:t>得</w:t>
            </w:r>
            <w:r>
              <w:rPr>
                <w:rFonts w:hint="eastAsia" w:ascii="宋体" w:hAnsi="宋体" w:cs="宋体"/>
                <w:color w:val="000000"/>
                <w:sz w:val="21"/>
                <w:szCs w:val="21"/>
                <w:highlight w:val="none"/>
                <w:lang w:val="en-US" w:eastAsia="zh-CN"/>
              </w:rPr>
              <w:t>0.6分/人；</w:t>
            </w:r>
            <w:r>
              <w:rPr>
                <w:rFonts w:hint="eastAsia" w:ascii="宋体" w:hAnsi="宋体" w:cs="宋体"/>
                <w:color w:val="000000"/>
                <w:sz w:val="21"/>
                <w:szCs w:val="21"/>
                <w:highlight w:val="none"/>
              </w:rPr>
              <w:t>20年以上</w:t>
            </w:r>
            <w:r>
              <w:rPr>
                <w:rFonts w:hint="eastAsia" w:ascii="宋体" w:hAnsi="宋体" w:cs="宋体"/>
                <w:color w:val="000000"/>
                <w:sz w:val="21"/>
                <w:szCs w:val="21"/>
                <w:highlight w:val="none"/>
                <w:lang w:eastAsia="zh-CN"/>
              </w:rPr>
              <w:t>得</w:t>
            </w:r>
            <w:r>
              <w:rPr>
                <w:rFonts w:hint="eastAsia" w:ascii="宋体" w:hAnsi="宋体" w:cs="宋体"/>
                <w:color w:val="000000"/>
                <w:sz w:val="21"/>
                <w:szCs w:val="21"/>
                <w:highlight w:val="none"/>
                <w:lang w:val="en-US" w:eastAsia="zh-CN"/>
              </w:rPr>
              <w:t>0.9分/人。</w:t>
            </w:r>
          </w:p>
        </w:tc>
      </w:tr>
      <w:tr w14:paraId="576D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960" w:type="dxa"/>
            <w:vMerge w:val="continue"/>
            <w:noWrap w:val="0"/>
            <w:vAlign w:val="center"/>
          </w:tcPr>
          <w:p w14:paraId="761E14BE">
            <w:pPr>
              <w:snapToGrid w:val="0"/>
              <w:spacing w:line="340" w:lineRule="exact"/>
              <w:ind w:firstLine="420" w:firstLineChars="200"/>
              <w:rPr>
                <w:color w:val="000000"/>
                <w:highlight w:val="none"/>
              </w:rPr>
            </w:pPr>
          </w:p>
        </w:tc>
        <w:tc>
          <w:tcPr>
            <w:tcW w:w="1309" w:type="dxa"/>
            <w:vMerge w:val="continue"/>
            <w:noWrap w:val="0"/>
            <w:vAlign w:val="center"/>
          </w:tcPr>
          <w:p w14:paraId="2615DE03">
            <w:pPr>
              <w:snapToGrid w:val="0"/>
              <w:spacing w:line="340" w:lineRule="exact"/>
              <w:ind w:firstLine="420" w:firstLineChars="200"/>
              <w:rPr>
                <w:color w:val="000000"/>
                <w:highlight w:val="none"/>
              </w:rPr>
            </w:pPr>
          </w:p>
        </w:tc>
        <w:tc>
          <w:tcPr>
            <w:tcW w:w="1762" w:type="dxa"/>
            <w:vMerge w:val="continue"/>
            <w:noWrap w:val="0"/>
            <w:vAlign w:val="center"/>
          </w:tcPr>
          <w:p w14:paraId="6EB60E35">
            <w:pPr>
              <w:snapToGrid w:val="0"/>
              <w:spacing w:line="340" w:lineRule="exact"/>
              <w:ind w:firstLine="420" w:firstLineChars="200"/>
              <w:rPr>
                <w:color w:val="000000"/>
                <w:highlight w:val="none"/>
              </w:rPr>
            </w:pPr>
          </w:p>
        </w:tc>
        <w:tc>
          <w:tcPr>
            <w:tcW w:w="5350" w:type="dxa"/>
            <w:gridSpan w:val="2"/>
            <w:noWrap w:val="0"/>
            <w:vAlign w:val="center"/>
          </w:tcPr>
          <w:p w14:paraId="30C6961A">
            <w:pPr>
              <w:numPr>
                <w:ilvl w:val="0"/>
                <w:numId w:val="4"/>
              </w:numPr>
              <w:snapToGrid w:val="0"/>
              <w:spacing w:line="340" w:lineRule="exact"/>
              <w:ind w:firstLine="420" w:firstLineChars="200"/>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rPr>
              <w:t>专业监理工程师、监理员</w:t>
            </w:r>
            <w:r>
              <w:rPr>
                <w:rFonts w:hint="eastAsia" w:ascii="宋体" w:hAnsi="宋体" w:cs="宋体"/>
                <w:color w:val="000000"/>
                <w:sz w:val="21"/>
                <w:szCs w:val="21"/>
                <w:highlight w:val="none"/>
                <w:lang w:eastAsia="zh-CN"/>
              </w:rPr>
              <w:t>具有</w:t>
            </w:r>
            <w:r>
              <w:rPr>
                <w:rFonts w:hint="eastAsia" w:ascii="宋体" w:hAnsi="宋体" w:cs="宋体"/>
                <w:color w:val="000000"/>
                <w:sz w:val="21"/>
                <w:szCs w:val="21"/>
                <w:highlight w:val="none"/>
              </w:rPr>
              <w:t>本专业建造师、安全工程师</w:t>
            </w:r>
            <w:r>
              <w:rPr>
                <w:rFonts w:hint="eastAsia" w:ascii="宋体" w:hAnsi="宋体" w:cs="宋体"/>
                <w:color w:val="000000"/>
                <w:sz w:val="21"/>
                <w:szCs w:val="21"/>
                <w:highlight w:val="none"/>
                <w:lang w:eastAsia="zh-CN"/>
              </w:rPr>
              <w:t>证书，具备一个证书得</w:t>
            </w:r>
            <w:r>
              <w:rPr>
                <w:rFonts w:hint="eastAsia" w:ascii="宋体" w:hAnsi="宋体" w:cs="宋体"/>
                <w:color w:val="000000"/>
                <w:sz w:val="21"/>
                <w:szCs w:val="21"/>
                <w:highlight w:val="none"/>
                <w:lang w:val="en-US" w:eastAsia="zh-CN"/>
              </w:rPr>
              <w:t>0.2分/人；同时具备两个证书得0.56分/人。</w:t>
            </w:r>
          </w:p>
        </w:tc>
      </w:tr>
      <w:tr w14:paraId="6EAF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960" w:type="dxa"/>
            <w:vMerge w:val="continue"/>
            <w:noWrap w:val="0"/>
            <w:vAlign w:val="center"/>
          </w:tcPr>
          <w:p w14:paraId="6932B314">
            <w:pPr>
              <w:snapToGrid w:val="0"/>
              <w:spacing w:line="340" w:lineRule="exact"/>
              <w:ind w:firstLine="420" w:firstLineChars="200"/>
              <w:rPr>
                <w:color w:val="000000"/>
                <w:highlight w:val="none"/>
              </w:rPr>
            </w:pPr>
          </w:p>
        </w:tc>
        <w:tc>
          <w:tcPr>
            <w:tcW w:w="1309" w:type="dxa"/>
            <w:vMerge w:val="continue"/>
            <w:noWrap w:val="0"/>
            <w:vAlign w:val="center"/>
          </w:tcPr>
          <w:p w14:paraId="5EC6AC7E">
            <w:pPr>
              <w:snapToGrid w:val="0"/>
              <w:spacing w:line="340" w:lineRule="exact"/>
              <w:ind w:firstLine="420" w:firstLineChars="200"/>
              <w:rPr>
                <w:color w:val="000000"/>
                <w:highlight w:val="none"/>
              </w:rPr>
            </w:pPr>
          </w:p>
        </w:tc>
        <w:tc>
          <w:tcPr>
            <w:tcW w:w="1762" w:type="dxa"/>
            <w:vMerge w:val="continue"/>
            <w:noWrap w:val="0"/>
            <w:vAlign w:val="center"/>
          </w:tcPr>
          <w:p w14:paraId="38A67CEB">
            <w:pPr>
              <w:snapToGrid w:val="0"/>
              <w:spacing w:line="340" w:lineRule="exact"/>
              <w:ind w:firstLine="420" w:firstLineChars="200"/>
              <w:rPr>
                <w:color w:val="000000"/>
                <w:highlight w:val="none"/>
              </w:rPr>
            </w:pPr>
          </w:p>
        </w:tc>
        <w:tc>
          <w:tcPr>
            <w:tcW w:w="5350" w:type="dxa"/>
            <w:gridSpan w:val="2"/>
            <w:noWrap w:val="0"/>
            <w:vAlign w:val="center"/>
          </w:tcPr>
          <w:p w14:paraId="4D4AB924">
            <w:pPr>
              <w:snapToGrid w:val="0"/>
              <w:spacing w:line="340" w:lineRule="exact"/>
              <w:ind w:firstLine="420" w:firstLineChars="200"/>
              <w:rPr>
                <w:rFonts w:hint="eastAsia" w:ascii="宋体" w:hAnsi="宋体" w:cs="宋体"/>
                <w:color w:val="000000"/>
                <w:sz w:val="21"/>
                <w:szCs w:val="21"/>
                <w:highlight w:val="none"/>
                <w:lang w:val="en-US"/>
              </w:rPr>
            </w:pP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安装专业监理工程师、安装监理员</w:t>
            </w:r>
            <w:r>
              <w:rPr>
                <w:rFonts w:hint="eastAsia" w:ascii="宋体" w:hAnsi="宋体" w:cs="宋体"/>
                <w:color w:val="000000"/>
                <w:sz w:val="21"/>
                <w:szCs w:val="21"/>
                <w:highlight w:val="none"/>
                <w:lang w:eastAsia="zh-CN"/>
              </w:rPr>
              <w:t>具有</w:t>
            </w:r>
            <w:r>
              <w:rPr>
                <w:rFonts w:hint="eastAsia" w:ascii="宋体" w:hAnsi="宋体" w:cs="宋体"/>
                <w:color w:val="000000"/>
                <w:sz w:val="21"/>
                <w:szCs w:val="21"/>
                <w:highlight w:val="none"/>
              </w:rPr>
              <w:t>电力设备或机电安装工程</w:t>
            </w:r>
            <w:r>
              <w:rPr>
                <w:rFonts w:hint="eastAsia" w:ascii="宋体" w:hAnsi="宋体" w:cs="宋体"/>
                <w:color w:val="000000"/>
                <w:sz w:val="21"/>
                <w:szCs w:val="21"/>
                <w:highlight w:val="none"/>
                <w:lang w:eastAsia="zh-CN"/>
              </w:rPr>
              <w:t>专业</w:t>
            </w:r>
            <w:r>
              <w:rPr>
                <w:rFonts w:hint="eastAsia" w:ascii="宋体" w:hAnsi="宋体" w:cs="宋体"/>
                <w:color w:val="000000"/>
                <w:sz w:val="21"/>
                <w:szCs w:val="21"/>
                <w:highlight w:val="none"/>
              </w:rPr>
              <w:t>大专及以上</w:t>
            </w:r>
            <w:r>
              <w:rPr>
                <w:rFonts w:hint="eastAsia" w:ascii="宋体" w:hAnsi="宋体" w:cs="宋体"/>
                <w:color w:val="000000"/>
                <w:sz w:val="21"/>
                <w:szCs w:val="21"/>
                <w:highlight w:val="none"/>
                <w:lang w:eastAsia="zh-CN"/>
              </w:rPr>
              <w:t>学历，</w:t>
            </w:r>
            <w:r>
              <w:rPr>
                <w:rFonts w:hint="eastAsia" w:ascii="宋体" w:hAnsi="宋体" w:cs="宋体"/>
                <w:color w:val="000000"/>
                <w:sz w:val="21"/>
                <w:szCs w:val="21"/>
                <w:highlight w:val="none"/>
                <w:lang w:val="en-US" w:eastAsia="zh-CN"/>
              </w:rPr>
              <w:t>0.6分/人；</w:t>
            </w:r>
          </w:p>
          <w:p w14:paraId="4C8A3F3C">
            <w:pPr>
              <w:snapToGrid w:val="0"/>
              <w:spacing w:line="340" w:lineRule="exact"/>
              <w:ind w:firstLine="420" w:firstLineChars="200"/>
              <w:rPr>
                <w:rFonts w:hint="eastAsia" w:ascii="宋体" w:hAnsi="宋体" w:cs="宋体"/>
                <w:color w:val="000000"/>
                <w:sz w:val="21"/>
                <w:szCs w:val="21"/>
                <w:highlight w:val="none"/>
              </w:rPr>
            </w:pPr>
          </w:p>
        </w:tc>
      </w:tr>
      <w:tr w14:paraId="6FB1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60" w:type="dxa"/>
            <w:vMerge w:val="continue"/>
            <w:noWrap w:val="0"/>
            <w:vAlign w:val="center"/>
          </w:tcPr>
          <w:p w14:paraId="5610D5AC">
            <w:pPr>
              <w:rPr>
                <w:rFonts w:hint="eastAsia" w:ascii="宋体" w:hAnsi="宋体" w:cs="宋体"/>
                <w:color w:val="000000"/>
                <w:sz w:val="21"/>
                <w:szCs w:val="21"/>
                <w:highlight w:val="none"/>
              </w:rPr>
            </w:pPr>
          </w:p>
        </w:tc>
        <w:tc>
          <w:tcPr>
            <w:tcW w:w="1309" w:type="dxa"/>
            <w:vMerge w:val="continue"/>
            <w:noWrap w:val="0"/>
            <w:vAlign w:val="center"/>
          </w:tcPr>
          <w:p w14:paraId="44501387">
            <w:pPr>
              <w:rPr>
                <w:rFonts w:hint="eastAsia" w:ascii="宋体" w:hAnsi="宋体" w:cs="宋体"/>
                <w:color w:val="000000"/>
                <w:sz w:val="21"/>
                <w:szCs w:val="21"/>
                <w:highlight w:val="none"/>
              </w:rPr>
            </w:pPr>
          </w:p>
        </w:tc>
        <w:tc>
          <w:tcPr>
            <w:tcW w:w="1762" w:type="dxa"/>
            <w:noWrap w:val="0"/>
            <w:vAlign w:val="center"/>
          </w:tcPr>
          <w:p w14:paraId="08E0000E">
            <w:pPr>
              <w:rPr>
                <w:rFonts w:hint="eastAsia" w:ascii="宋体" w:hAnsi="宋体" w:cs="宋体"/>
                <w:color w:val="000000"/>
                <w:sz w:val="21"/>
                <w:szCs w:val="21"/>
                <w:highlight w:val="none"/>
              </w:rPr>
            </w:pPr>
            <w:r>
              <w:rPr>
                <w:rFonts w:hint="eastAsia" w:ascii="宋体" w:hAnsi="宋体" w:cs="宋体"/>
                <w:color w:val="000000"/>
                <w:sz w:val="21"/>
                <w:szCs w:val="21"/>
                <w:highlight w:val="none"/>
              </w:rPr>
              <w:t>质量控制、投资控制、进度控制、安全控制（</w:t>
            </w:r>
            <w:r>
              <w:rPr>
                <w:rFonts w:ascii="宋体" w:hAnsi="宋体" w:cs="宋体"/>
                <w:color w:val="000000"/>
                <w:sz w:val="21"/>
                <w:szCs w:val="21"/>
                <w:highlight w:val="none"/>
              </w:rPr>
              <w:t>6</w:t>
            </w:r>
            <w:r>
              <w:rPr>
                <w:rFonts w:hint="eastAsia" w:ascii="宋体" w:hAnsi="宋体" w:cs="宋体"/>
                <w:color w:val="000000"/>
                <w:sz w:val="21"/>
                <w:szCs w:val="21"/>
                <w:highlight w:val="none"/>
              </w:rPr>
              <w:t>分）</w:t>
            </w:r>
          </w:p>
        </w:tc>
        <w:tc>
          <w:tcPr>
            <w:tcW w:w="5350" w:type="dxa"/>
            <w:gridSpan w:val="2"/>
            <w:noWrap w:val="0"/>
            <w:vAlign w:val="center"/>
          </w:tcPr>
          <w:p w14:paraId="08EDE10C">
            <w:pPr>
              <w:snapToGrid w:val="0"/>
              <w:spacing w:line="340" w:lineRule="exact"/>
              <w:ind w:firstLine="420" w:firstLineChars="200"/>
              <w:rPr>
                <w:rFonts w:hint="eastAsia" w:ascii="宋体" w:hAnsi="宋体" w:cs="宋体"/>
                <w:color w:val="000000"/>
                <w:sz w:val="21"/>
                <w:szCs w:val="21"/>
                <w:highlight w:val="none"/>
              </w:rPr>
            </w:pPr>
            <w:r>
              <w:rPr>
                <w:rFonts w:hint="eastAsia" w:ascii="宋体" w:hAnsi="宋体" w:cs="宋体"/>
                <w:color w:val="000000"/>
                <w:sz w:val="21"/>
                <w:szCs w:val="21"/>
                <w:highlight w:val="none"/>
              </w:rPr>
              <w:t>质量控制体系完善、措施合理、重点突出；质量控制手段、方法和程序正确，有明确控制点；投资控制目标明确、依据合理、内容齐全；投资控制方法和程序正确并有针对性；进度控制目标明确、内容齐全；进度控制方法和程序正确并有针对性；进度控制手段先进合理；安全控制目标明确、内容齐全；安全控制方法和程序正确并有针对性。</w:t>
            </w:r>
          </w:p>
        </w:tc>
      </w:tr>
      <w:tr w14:paraId="6E077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7" w:hRule="atLeast"/>
        </w:trPr>
        <w:tc>
          <w:tcPr>
            <w:tcW w:w="960" w:type="dxa"/>
            <w:vMerge w:val="continue"/>
            <w:noWrap w:val="0"/>
            <w:vAlign w:val="center"/>
          </w:tcPr>
          <w:p w14:paraId="2C6D5EA2">
            <w:pPr>
              <w:rPr>
                <w:rFonts w:hint="eastAsia" w:ascii="宋体" w:hAnsi="宋体" w:cs="宋体"/>
                <w:color w:val="000000"/>
                <w:sz w:val="21"/>
                <w:szCs w:val="21"/>
                <w:highlight w:val="none"/>
              </w:rPr>
            </w:pPr>
          </w:p>
        </w:tc>
        <w:tc>
          <w:tcPr>
            <w:tcW w:w="1309" w:type="dxa"/>
            <w:vMerge w:val="continue"/>
            <w:noWrap w:val="0"/>
            <w:vAlign w:val="center"/>
          </w:tcPr>
          <w:p w14:paraId="3B9F5C22">
            <w:pPr>
              <w:rPr>
                <w:rFonts w:hint="eastAsia" w:ascii="宋体" w:hAnsi="宋体" w:cs="宋体"/>
                <w:color w:val="000000"/>
                <w:sz w:val="21"/>
                <w:szCs w:val="21"/>
                <w:highlight w:val="none"/>
              </w:rPr>
            </w:pPr>
          </w:p>
        </w:tc>
        <w:tc>
          <w:tcPr>
            <w:tcW w:w="1762" w:type="dxa"/>
            <w:noWrap w:val="0"/>
            <w:vAlign w:val="center"/>
          </w:tcPr>
          <w:p w14:paraId="5E251DAA">
            <w:pPr>
              <w:rPr>
                <w:rFonts w:hint="eastAsia" w:ascii="宋体" w:hAnsi="宋体" w:cs="宋体"/>
                <w:color w:val="000000"/>
                <w:sz w:val="21"/>
                <w:szCs w:val="21"/>
                <w:highlight w:val="none"/>
              </w:rPr>
            </w:pPr>
            <w:r>
              <w:rPr>
                <w:rFonts w:hint="eastAsia" w:ascii="宋体" w:hAnsi="宋体" w:cs="宋体"/>
                <w:color w:val="000000"/>
                <w:sz w:val="21"/>
                <w:szCs w:val="21"/>
                <w:highlight w:val="none"/>
              </w:rPr>
              <w:t>合同管理、信息管理、文明及安全管理（5分）</w:t>
            </w:r>
          </w:p>
        </w:tc>
        <w:tc>
          <w:tcPr>
            <w:tcW w:w="5350" w:type="dxa"/>
            <w:gridSpan w:val="2"/>
            <w:noWrap w:val="0"/>
            <w:vAlign w:val="center"/>
          </w:tcPr>
          <w:p w14:paraId="059AD2BF">
            <w:pPr>
              <w:snapToGrid w:val="0"/>
              <w:spacing w:line="340" w:lineRule="exact"/>
              <w:ind w:firstLine="420" w:firstLineChars="200"/>
              <w:rPr>
                <w:rFonts w:hint="eastAsia" w:ascii="宋体" w:hAnsi="宋体" w:cs="宋体"/>
                <w:color w:val="000000"/>
                <w:sz w:val="21"/>
                <w:szCs w:val="21"/>
                <w:highlight w:val="none"/>
              </w:rPr>
            </w:pPr>
            <w:r>
              <w:rPr>
                <w:rFonts w:hint="eastAsia" w:ascii="宋体" w:hAnsi="宋体" w:cs="宋体"/>
                <w:color w:val="000000"/>
                <w:sz w:val="21"/>
                <w:szCs w:val="21"/>
                <w:highlight w:val="none"/>
              </w:rPr>
              <w:t>管理措施是否合理可行、信息管理内容齐全、合理可行、控制措施针对性强，明确合理。</w:t>
            </w:r>
          </w:p>
        </w:tc>
      </w:tr>
      <w:tr w14:paraId="3DE0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atLeast"/>
        </w:trPr>
        <w:tc>
          <w:tcPr>
            <w:tcW w:w="960" w:type="dxa"/>
            <w:vMerge w:val="continue"/>
            <w:noWrap w:val="0"/>
            <w:vAlign w:val="center"/>
          </w:tcPr>
          <w:p w14:paraId="164B4D44">
            <w:pPr>
              <w:rPr>
                <w:rFonts w:hint="eastAsia" w:ascii="宋体" w:hAnsi="宋体" w:cs="宋体"/>
                <w:color w:val="000000"/>
                <w:sz w:val="21"/>
                <w:szCs w:val="21"/>
                <w:highlight w:val="none"/>
              </w:rPr>
            </w:pPr>
          </w:p>
        </w:tc>
        <w:tc>
          <w:tcPr>
            <w:tcW w:w="1309" w:type="dxa"/>
            <w:vMerge w:val="continue"/>
            <w:noWrap w:val="0"/>
            <w:vAlign w:val="center"/>
          </w:tcPr>
          <w:p w14:paraId="5B7E7668">
            <w:pPr>
              <w:rPr>
                <w:rFonts w:hint="eastAsia" w:ascii="宋体" w:hAnsi="宋体" w:cs="宋体"/>
                <w:color w:val="000000"/>
                <w:sz w:val="21"/>
                <w:szCs w:val="21"/>
                <w:highlight w:val="none"/>
              </w:rPr>
            </w:pPr>
          </w:p>
        </w:tc>
        <w:tc>
          <w:tcPr>
            <w:tcW w:w="1762" w:type="dxa"/>
            <w:noWrap w:val="0"/>
            <w:vAlign w:val="center"/>
          </w:tcPr>
          <w:p w14:paraId="23A27231">
            <w:pPr>
              <w:rPr>
                <w:rFonts w:hint="eastAsia" w:ascii="宋体" w:hAnsi="宋体" w:cs="宋体"/>
                <w:color w:val="000000"/>
                <w:sz w:val="21"/>
                <w:szCs w:val="21"/>
                <w:highlight w:val="none"/>
              </w:rPr>
            </w:pPr>
            <w:r>
              <w:rPr>
                <w:rFonts w:hint="eastAsia" w:ascii="宋体" w:hAnsi="宋体" w:cs="宋体"/>
                <w:color w:val="000000"/>
                <w:sz w:val="21"/>
                <w:szCs w:val="21"/>
                <w:highlight w:val="none"/>
              </w:rPr>
              <w:t>组织协调、创优措施、环保措施（5分）</w:t>
            </w:r>
          </w:p>
        </w:tc>
        <w:tc>
          <w:tcPr>
            <w:tcW w:w="5350" w:type="dxa"/>
            <w:gridSpan w:val="2"/>
            <w:noWrap w:val="0"/>
            <w:vAlign w:val="center"/>
          </w:tcPr>
          <w:p w14:paraId="1D55F6EA">
            <w:pPr>
              <w:snapToGrid w:val="0"/>
              <w:spacing w:line="340" w:lineRule="exact"/>
              <w:ind w:firstLine="420" w:firstLineChars="200"/>
              <w:rPr>
                <w:rFonts w:hint="eastAsia" w:ascii="宋体" w:hAnsi="宋体" w:cs="宋体"/>
                <w:color w:val="000000"/>
                <w:sz w:val="21"/>
                <w:szCs w:val="21"/>
                <w:highlight w:val="none"/>
              </w:rPr>
            </w:pPr>
            <w:r>
              <w:rPr>
                <w:rFonts w:hint="eastAsia" w:ascii="宋体" w:hAnsi="宋体" w:cs="宋体"/>
                <w:color w:val="000000"/>
                <w:sz w:val="21"/>
                <w:szCs w:val="21"/>
                <w:highlight w:val="none"/>
              </w:rPr>
              <w:t>组织协调方法是否得当、措施切实可行，争创优质工程措施得力、环保措施，详细有效。</w:t>
            </w:r>
          </w:p>
        </w:tc>
      </w:tr>
      <w:tr w14:paraId="38C6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8" w:hRule="atLeast"/>
        </w:trPr>
        <w:tc>
          <w:tcPr>
            <w:tcW w:w="960" w:type="dxa"/>
            <w:vMerge w:val="continue"/>
            <w:noWrap w:val="0"/>
            <w:vAlign w:val="center"/>
          </w:tcPr>
          <w:p w14:paraId="71819256">
            <w:pPr>
              <w:rPr>
                <w:rFonts w:hint="eastAsia" w:ascii="宋体" w:hAnsi="宋体" w:cs="宋体"/>
                <w:color w:val="000000"/>
                <w:sz w:val="21"/>
                <w:szCs w:val="21"/>
                <w:highlight w:val="none"/>
              </w:rPr>
            </w:pPr>
          </w:p>
        </w:tc>
        <w:tc>
          <w:tcPr>
            <w:tcW w:w="1309" w:type="dxa"/>
            <w:vMerge w:val="continue"/>
            <w:noWrap w:val="0"/>
            <w:vAlign w:val="center"/>
          </w:tcPr>
          <w:p w14:paraId="0B0022A2">
            <w:pPr>
              <w:rPr>
                <w:rFonts w:hint="eastAsia" w:ascii="宋体" w:hAnsi="宋体" w:cs="宋体"/>
                <w:color w:val="000000"/>
                <w:sz w:val="21"/>
                <w:szCs w:val="21"/>
                <w:highlight w:val="none"/>
              </w:rPr>
            </w:pPr>
          </w:p>
        </w:tc>
        <w:tc>
          <w:tcPr>
            <w:tcW w:w="1762" w:type="dxa"/>
            <w:noWrap w:val="0"/>
            <w:vAlign w:val="center"/>
          </w:tcPr>
          <w:p w14:paraId="1EF4BFA2">
            <w:pPr>
              <w:snapToGrid w:val="0"/>
              <w:spacing w:line="340" w:lineRule="exact"/>
              <w:rPr>
                <w:rFonts w:hint="eastAsia" w:ascii="宋体" w:hAnsi="宋体" w:cs="宋体"/>
                <w:color w:val="000000"/>
                <w:sz w:val="21"/>
                <w:szCs w:val="21"/>
                <w:highlight w:val="none"/>
              </w:rPr>
            </w:pPr>
            <w:r>
              <w:rPr>
                <w:rFonts w:hint="eastAsia" w:ascii="宋体" w:hAnsi="宋体" w:cs="宋体"/>
                <w:color w:val="000000"/>
                <w:sz w:val="21"/>
                <w:szCs w:val="21"/>
                <w:highlight w:val="none"/>
              </w:rPr>
              <w:t>监理设备和仪器（</w:t>
            </w:r>
            <w:r>
              <w:rPr>
                <w:rFonts w:ascii="宋体" w:hAnsi="宋体" w:cs="宋体"/>
                <w:color w:val="000000"/>
                <w:sz w:val="21"/>
                <w:szCs w:val="21"/>
                <w:highlight w:val="none"/>
              </w:rPr>
              <w:t>2</w:t>
            </w:r>
            <w:r>
              <w:rPr>
                <w:rFonts w:hint="eastAsia" w:ascii="宋体" w:hAnsi="宋体" w:cs="宋体"/>
                <w:color w:val="000000"/>
                <w:sz w:val="21"/>
                <w:szCs w:val="21"/>
                <w:highlight w:val="none"/>
              </w:rPr>
              <w:t>分）</w:t>
            </w:r>
          </w:p>
        </w:tc>
        <w:tc>
          <w:tcPr>
            <w:tcW w:w="5350" w:type="dxa"/>
            <w:gridSpan w:val="2"/>
            <w:noWrap w:val="0"/>
            <w:vAlign w:val="center"/>
          </w:tcPr>
          <w:p w14:paraId="22082CC9">
            <w:pPr>
              <w:snapToGrid w:val="0"/>
              <w:spacing w:line="340" w:lineRule="exact"/>
              <w:ind w:firstLine="420" w:firstLineChars="200"/>
              <w:rPr>
                <w:rFonts w:hint="eastAsia" w:ascii="宋体" w:hAnsi="宋体" w:cs="宋体"/>
                <w:color w:val="000000"/>
                <w:sz w:val="21"/>
                <w:szCs w:val="21"/>
                <w:highlight w:val="none"/>
              </w:rPr>
            </w:pPr>
            <w:r>
              <w:rPr>
                <w:rFonts w:hint="eastAsia" w:ascii="宋体" w:hAnsi="宋体" w:cs="宋体"/>
                <w:color w:val="000000"/>
                <w:sz w:val="21"/>
                <w:szCs w:val="21"/>
                <w:highlight w:val="none"/>
              </w:rPr>
              <w:t>配置齐全且科学合理。</w:t>
            </w:r>
          </w:p>
        </w:tc>
      </w:tr>
      <w:tr w14:paraId="7BE9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69" w:type="dxa"/>
            <w:gridSpan w:val="2"/>
            <w:noWrap w:val="0"/>
            <w:vAlign w:val="center"/>
          </w:tcPr>
          <w:p w14:paraId="38D2E112">
            <w:pPr>
              <w:pStyle w:val="14"/>
              <w:jc w:val="center"/>
              <w:rPr>
                <w:rFonts w:hint="eastAsia" w:ascii="宋体" w:hAnsi="宋体" w:cs="宋体"/>
                <w:color w:val="000000"/>
                <w:highlight w:val="none"/>
              </w:rPr>
            </w:pPr>
            <w:r>
              <w:rPr>
                <w:rFonts w:hint="eastAsia" w:ascii="宋体" w:hAnsi="宋体"/>
                <w:color w:val="000000"/>
                <w:szCs w:val="21"/>
                <w:highlight w:val="none"/>
              </w:rPr>
              <w:t>3.2.3</w:t>
            </w:r>
          </w:p>
        </w:tc>
        <w:tc>
          <w:tcPr>
            <w:tcW w:w="1762" w:type="dxa"/>
            <w:noWrap w:val="0"/>
            <w:vAlign w:val="center"/>
          </w:tcPr>
          <w:p w14:paraId="3F60C4D3">
            <w:pPr>
              <w:pStyle w:val="14"/>
              <w:jc w:val="center"/>
              <w:rPr>
                <w:rFonts w:hint="eastAsia" w:ascii="宋体" w:hAnsi="宋体"/>
                <w:color w:val="000000"/>
                <w:szCs w:val="21"/>
                <w:highlight w:val="none"/>
              </w:rPr>
            </w:pPr>
            <w:r>
              <w:rPr>
                <w:rFonts w:hint="eastAsia" w:ascii="宋体" w:hAnsi="宋体"/>
                <w:color w:val="000000"/>
                <w:szCs w:val="21"/>
                <w:highlight w:val="none"/>
                <w:lang w:eastAsia="zh-CN"/>
              </w:rPr>
              <w:t>报价人</w:t>
            </w:r>
            <w:r>
              <w:rPr>
                <w:rFonts w:hint="eastAsia" w:ascii="宋体" w:hAnsi="宋体"/>
                <w:color w:val="000000"/>
                <w:szCs w:val="21"/>
                <w:highlight w:val="none"/>
              </w:rPr>
              <w:t>得分</w:t>
            </w:r>
          </w:p>
        </w:tc>
        <w:tc>
          <w:tcPr>
            <w:tcW w:w="5350" w:type="dxa"/>
            <w:gridSpan w:val="2"/>
            <w:noWrap w:val="0"/>
            <w:vAlign w:val="center"/>
          </w:tcPr>
          <w:p w14:paraId="3736378E">
            <w:pPr>
              <w:pStyle w:val="14"/>
              <w:ind w:firstLine="400"/>
              <w:jc w:val="center"/>
              <w:rPr>
                <w:rFonts w:hint="eastAsia" w:ascii="宋体" w:hAnsi="宋体"/>
                <w:color w:val="000000"/>
                <w:szCs w:val="21"/>
                <w:highlight w:val="none"/>
              </w:rPr>
            </w:pPr>
            <w:r>
              <w:rPr>
                <w:rFonts w:hint="eastAsia" w:ascii="宋体" w:hAnsi="宋体"/>
                <w:color w:val="000000"/>
                <w:szCs w:val="21"/>
                <w:highlight w:val="none"/>
                <w:lang w:eastAsia="zh-CN"/>
              </w:rPr>
              <w:t>报价人</w:t>
            </w:r>
            <w:r>
              <w:rPr>
                <w:rFonts w:hint="eastAsia" w:ascii="宋体" w:hAnsi="宋体"/>
                <w:color w:val="000000"/>
                <w:szCs w:val="21"/>
                <w:highlight w:val="none"/>
              </w:rPr>
              <w:t>得分=A+B+C</w:t>
            </w:r>
          </w:p>
        </w:tc>
      </w:tr>
    </w:tbl>
    <w:p w14:paraId="5E7974EB">
      <w:pPr>
        <w:spacing w:line="360" w:lineRule="auto"/>
        <w:rPr>
          <w:rFonts w:hint="eastAsia" w:ascii="宋体" w:hAnsi="宋体"/>
          <w:kern w:val="0"/>
          <w:sz w:val="24"/>
          <w:highlight w:val="none"/>
        </w:rPr>
      </w:pPr>
    </w:p>
    <w:p w14:paraId="51330807">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7.</w:t>
      </w:r>
      <w:r>
        <w:rPr>
          <w:rFonts w:hint="eastAsia" w:ascii="宋体" w:hAnsi="宋体"/>
          <w:b/>
          <w:kern w:val="0"/>
          <w:sz w:val="24"/>
          <w:highlight w:val="none"/>
        </w:rPr>
        <w:t>保密</w:t>
      </w:r>
    </w:p>
    <w:p w14:paraId="383B95B8">
      <w:pPr>
        <w:spacing w:line="360" w:lineRule="auto"/>
        <w:ind w:firstLine="480" w:firstLineChars="200"/>
        <w:rPr>
          <w:rFonts w:hint="eastAsia" w:ascii="宋体" w:hAnsi="宋体"/>
          <w:kern w:val="0"/>
          <w:sz w:val="24"/>
          <w:highlight w:val="none"/>
        </w:rPr>
      </w:pPr>
      <w:r>
        <w:rPr>
          <w:rFonts w:ascii="宋体" w:hAnsi="宋体"/>
          <w:kern w:val="0"/>
          <w:sz w:val="24"/>
          <w:highlight w:val="none"/>
        </w:rPr>
        <w:t>7</w:t>
      </w:r>
      <w:r>
        <w:rPr>
          <w:rFonts w:hint="eastAsia" w:ascii="宋体" w:hAnsi="宋体"/>
          <w:kern w:val="0"/>
          <w:sz w:val="24"/>
          <w:highlight w:val="none"/>
        </w:rPr>
        <w:t>.1 供应商</w:t>
      </w:r>
      <w:r>
        <w:rPr>
          <w:rFonts w:ascii="宋体" w:hAnsi="宋体"/>
          <w:kern w:val="0"/>
          <w:sz w:val="24"/>
          <w:highlight w:val="none"/>
        </w:rPr>
        <w:t>不得以任何方式干扰采购人的</w:t>
      </w:r>
      <w:r>
        <w:rPr>
          <w:rFonts w:hint="eastAsia" w:ascii="宋体" w:hAnsi="宋体"/>
          <w:kern w:val="0"/>
          <w:sz w:val="24"/>
          <w:highlight w:val="none"/>
        </w:rPr>
        <w:t>谈判采购</w:t>
      </w:r>
      <w:r>
        <w:rPr>
          <w:rFonts w:ascii="宋体" w:hAnsi="宋体"/>
          <w:kern w:val="0"/>
          <w:sz w:val="24"/>
          <w:highlight w:val="none"/>
        </w:rPr>
        <w:t>活动，否则其</w:t>
      </w:r>
      <w:r>
        <w:rPr>
          <w:rFonts w:hint="eastAsia" w:ascii="宋体" w:hAnsi="宋体"/>
          <w:kern w:val="0"/>
          <w:sz w:val="24"/>
          <w:highlight w:val="none"/>
        </w:rPr>
        <w:t>谈判文件</w:t>
      </w:r>
      <w:r>
        <w:rPr>
          <w:rFonts w:ascii="宋体" w:hAnsi="宋体"/>
          <w:kern w:val="0"/>
          <w:sz w:val="24"/>
          <w:highlight w:val="none"/>
        </w:rPr>
        <w:t>无效并追究其法律责任。</w:t>
      </w:r>
    </w:p>
    <w:p w14:paraId="712A7B49">
      <w:pPr>
        <w:spacing w:line="360" w:lineRule="auto"/>
        <w:ind w:firstLine="482" w:firstLineChars="200"/>
        <w:rPr>
          <w:rFonts w:hint="eastAsia" w:ascii="宋体" w:hAnsi="宋体"/>
          <w:b/>
          <w:kern w:val="0"/>
          <w:sz w:val="24"/>
          <w:highlight w:val="none"/>
        </w:rPr>
      </w:pPr>
      <w:r>
        <w:rPr>
          <w:rFonts w:hint="eastAsia" w:ascii="宋体" w:hAnsi="宋体"/>
          <w:b/>
          <w:kern w:val="0"/>
          <w:sz w:val="24"/>
          <w:highlight w:val="none"/>
        </w:rPr>
        <w:t>六</w:t>
      </w:r>
      <w:r>
        <w:rPr>
          <w:rFonts w:ascii="宋体" w:hAnsi="宋体"/>
          <w:b/>
          <w:kern w:val="0"/>
          <w:sz w:val="24"/>
          <w:highlight w:val="none"/>
        </w:rPr>
        <w:t>、授予合同</w:t>
      </w:r>
    </w:p>
    <w:p w14:paraId="7F0FC7EE">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.成交</w:t>
      </w:r>
      <w:r>
        <w:rPr>
          <w:rFonts w:ascii="宋体" w:hAnsi="宋体"/>
          <w:b/>
          <w:kern w:val="0"/>
          <w:sz w:val="24"/>
          <w:highlight w:val="none"/>
        </w:rPr>
        <w:t>准则</w:t>
      </w:r>
    </w:p>
    <w:p w14:paraId="391D46FA">
      <w:pPr>
        <w:spacing w:line="360" w:lineRule="auto"/>
        <w:ind w:firstLine="480" w:firstLineChars="200"/>
        <w:rPr>
          <w:rFonts w:hint="eastAsia"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.1 合同</w:t>
      </w:r>
      <w:r>
        <w:rPr>
          <w:rFonts w:ascii="宋体" w:hAnsi="宋体"/>
          <w:kern w:val="0"/>
          <w:sz w:val="24"/>
          <w:highlight w:val="none"/>
        </w:rPr>
        <w:t>将授予其</w:t>
      </w:r>
      <w:r>
        <w:rPr>
          <w:rFonts w:hint="eastAsia" w:ascii="宋体" w:hAnsi="宋体"/>
          <w:kern w:val="0"/>
          <w:sz w:val="24"/>
          <w:highlight w:val="none"/>
        </w:rPr>
        <w:t>响应</w:t>
      </w:r>
      <w:r>
        <w:rPr>
          <w:rFonts w:ascii="宋体" w:hAnsi="宋体"/>
          <w:kern w:val="0"/>
          <w:sz w:val="24"/>
          <w:highlight w:val="none"/>
        </w:rPr>
        <w:t>符合谈判文件要求、并能圆满地履行合同的、对采购人最为有利的</w:t>
      </w:r>
      <w:r>
        <w:rPr>
          <w:rFonts w:hint="eastAsia" w:ascii="宋体" w:hAnsi="宋体"/>
          <w:kern w:val="0"/>
          <w:sz w:val="24"/>
          <w:highlight w:val="none"/>
        </w:rPr>
        <w:t>综合</w:t>
      </w:r>
      <w:r>
        <w:rPr>
          <w:rFonts w:ascii="宋体" w:hAnsi="宋体"/>
          <w:kern w:val="0"/>
          <w:sz w:val="24"/>
          <w:highlight w:val="none"/>
        </w:rPr>
        <w:t>评分最高</w:t>
      </w:r>
      <w:r>
        <w:rPr>
          <w:rFonts w:hint="eastAsia" w:ascii="宋体" w:hAnsi="宋体"/>
          <w:kern w:val="0"/>
          <w:sz w:val="24"/>
          <w:highlight w:val="none"/>
        </w:rPr>
        <w:t>的</w:t>
      </w:r>
      <w:r>
        <w:rPr>
          <w:rFonts w:ascii="宋体" w:hAnsi="宋体"/>
          <w:kern w:val="0"/>
          <w:sz w:val="24"/>
          <w:highlight w:val="none"/>
        </w:rPr>
        <w:t>供应商。</w:t>
      </w:r>
    </w:p>
    <w:p w14:paraId="0C3CE68E">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1.2 </w:t>
      </w:r>
      <w:r>
        <w:rPr>
          <w:rFonts w:hint="eastAsia" w:ascii="宋体" w:hAnsi="宋体"/>
          <w:kern w:val="0"/>
          <w:sz w:val="24"/>
          <w:highlight w:val="none"/>
        </w:rPr>
        <w:t>最低响应</w:t>
      </w:r>
      <w:r>
        <w:rPr>
          <w:rFonts w:ascii="宋体" w:hAnsi="宋体"/>
          <w:kern w:val="0"/>
          <w:sz w:val="24"/>
          <w:highlight w:val="none"/>
        </w:rPr>
        <w:t>报价不是被授予合同的</w:t>
      </w:r>
      <w:r>
        <w:rPr>
          <w:rFonts w:hint="eastAsia" w:ascii="宋体" w:hAnsi="宋体"/>
          <w:kern w:val="0"/>
          <w:sz w:val="24"/>
          <w:highlight w:val="none"/>
        </w:rPr>
        <w:t>唯一</w:t>
      </w:r>
      <w:r>
        <w:rPr>
          <w:rFonts w:ascii="宋体" w:hAnsi="宋体"/>
          <w:kern w:val="0"/>
          <w:sz w:val="24"/>
          <w:highlight w:val="none"/>
        </w:rPr>
        <w:t>条件。</w:t>
      </w:r>
    </w:p>
    <w:p w14:paraId="6EF6C2D6">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1.3 </w:t>
      </w:r>
      <w:r>
        <w:rPr>
          <w:rFonts w:hint="eastAsia" w:ascii="宋体" w:hAnsi="宋体"/>
          <w:kern w:val="0"/>
          <w:sz w:val="24"/>
          <w:highlight w:val="none"/>
        </w:rPr>
        <w:t>《成交</w:t>
      </w:r>
      <w:r>
        <w:rPr>
          <w:rFonts w:ascii="宋体" w:hAnsi="宋体"/>
          <w:kern w:val="0"/>
          <w:sz w:val="24"/>
          <w:highlight w:val="none"/>
        </w:rPr>
        <w:t>通知书</w:t>
      </w:r>
      <w:r>
        <w:rPr>
          <w:rFonts w:hint="eastAsia" w:ascii="宋体" w:hAnsi="宋体"/>
          <w:kern w:val="0"/>
          <w:sz w:val="24"/>
          <w:highlight w:val="none"/>
        </w:rPr>
        <w:t>》生效</w:t>
      </w:r>
      <w:r>
        <w:rPr>
          <w:rFonts w:ascii="宋体" w:hAnsi="宋体"/>
          <w:kern w:val="0"/>
          <w:sz w:val="24"/>
          <w:highlight w:val="none"/>
        </w:rPr>
        <w:t>后，如果已中</w:t>
      </w:r>
      <w:r>
        <w:rPr>
          <w:rFonts w:hint="eastAsia" w:ascii="宋体" w:hAnsi="宋体"/>
          <w:kern w:val="0"/>
          <w:sz w:val="24"/>
          <w:highlight w:val="none"/>
        </w:rPr>
        <w:t>选</w:t>
      </w:r>
      <w:r>
        <w:rPr>
          <w:rFonts w:ascii="宋体" w:hAnsi="宋体"/>
          <w:kern w:val="0"/>
          <w:sz w:val="24"/>
          <w:highlight w:val="none"/>
        </w:rPr>
        <w:t>的供应商不能按</w:t>
      </w:r>
      <w:r>
        <w:rPr>
          <w:rFonts w:hint="eastAsia" w:ascii="宋体" w:hAnsi="宋体"/>
          <w:kern w:val="0"/>
          <w:sz w:val="24"/>
          <w:highlight w:val="none"/>
        </w:rPr>
        <w:t>谈判文件</w:t>
      </w:r>
      <w:r>
        <w:rPr>
          <w:rFonts w:ascii="宋体" w:hAnsi="宋体"/>
          <w:kern w:val="0"/>
          <w:sz w:val="24"/>
          <w:highlight w:val="none"/>
        </w:rPr>
        <w:t>中</w:t>
      </w:r>
      <w:r>
        <w:rPr>
          <w:rFonts w:hint="eastAsia" w:ascii="宋体" w:hAnsi="宋体"/>
          <w:kern w:val="0"/>
          <w:sz w:val="24"/>
          <w:highlight w:val="none"/>
        </w:rPr>
        <w:t>承诺</w:t>
      </w:r>
      <w:r>
        <w:rPr>
          <w:rFonts w:ascii="宋体" w:hAnsi="宋体"/>
          <w:kern w:val="0"/>
          <w:sz w:val="24"/>
          <w:highlight w:val="none"/>
        </w:rPr>
        <w:t>的条件履行签约行为，采购人有权在</w:t>
      </w:r>
      <w:r>
        <w:rPr>
          <w:rFonts w:hint="eastAsia" w:ascii="宋体" w:hAnsi="宋体"/>
          <w:kern w:val="0"/>
          <w:sz w:val="24"/>
          <w:highlight w:val="none"/>
        </w:rPr>
        <w:t>评审</w:t>
      </w:r>
      <w:r>
        <w:rPr>
          <w:rFonts w:ascii="宋体" w:hAnsi="宋体"/>
          <w:kern w:val="0"/>
          <w:sz w:val="24"/>
          <w:highlight w:val="none"/>
        </w:rPr>
        <w:t>小组推荐的合格的供应商</w:t>
      </w:r>
      <w:r>
        <w:rPr>
          <w:rFonts w:hint="eastAsia" w:ascii="宋体" w:hAnsi="宋体"/>
          <w:kern w:val="0"/>
          <w:sz w:val="24"/>
          <w:highlight w:val="none"/>
        </w:rPr>
        <w:t>名单</w:t>
      </w:r>
      <w:r>
        <w:rPr>
          <w:rFonts w:ascii="宋体" w:hAnsi="宋体"/>
          <w:kern w:val="0"/>
          <w:sz w:val="24"/>
          <w:highlight w:val="none"/>
        </w:rPr>
        <w:t>中选择新的合同</w:t>
      </w:r>
      <w:r>
        <w:rPr>
          <w:rFonts w:hint="eastAsia" w:ascii="宋体" w:hAnsi="宋体"/>
          <w:kern w:val="0"/>
          <w:sz w:val="24"/>
          <w:highlight w:val="none"/>
        </w:rPr>
        <w:t>授予</w:t>
      </w:r>
      <w:r>
        <w:rPr>
          <w:rFonts w:ascii="宋体" w:hAnsi="宋体"/>
          <w:kern w:val="0"/>
          <w:sz w:val="24"/>
          <w:highlight w:val="none"/>
        </w:rPr>
        <w:t>人。</w:t>
      </w:r>
    </w:p>
    <w:p w14:paraId="2B6E9020">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成交</w:t>
      </w:r>
      <w:r>
        <w:rPr>
          <w:rFonts w:ascii="宋体" w:hAnsi="宋体"/>
          <w:b/>
          <w:kern w:val="0"/>
          <w:sz w:val="24"/>
          <w:highlight w:val="none"/>
        </w:rPr>
        <w:t>通知</w:t>
      </w:r>
    </w:p>
    <w:p w14:paraId="0D0572CD">
      <w:pPr>
        <w:spacing w:line="360" w:lineRule="auto"/>
        <w:ind w:firstLine="480" w:firstLineChars="200"/>
        <w:rPr>
          <w:rFonts w:hint="eastAsia"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通过评审</w:t>
      </w:r>
      <w:r>
        <w:rPr>
          <w:rFonts w:ascii="宋体" w:hAnsi="宋体"/>
          <w:kern w:val="0"/>
          <w:sz w:val="24"/>
          <w:highlight w:val="none"/>
        </w:rPr>
        <w:t>，确定</w:t>
      </w:r>
      <w:r>
        <w:rPr>
          <w:rFonts w:hint="eastAsia" w:ascii="宋体" w:hAnsi="宋体"/>
          <w:kern w:val="0"/>
          <w:sz w:val="24"/>
          <w:highlight w:val="none"/>
        </w:rPr>
        <w:t>成交人</w:t>
      </w:r>
      <w:r>
        <w:rPr>
          <w:rFonts w:ascii="宋体" w:hAnsi="宋体"/>
          <w:kern w:val="0"/>
          <w:sz w:val="24"/>
          <w:highlight w:val="none"/>
        </w:rPr>
        <w:t>后，采购人将以书面形式发出《</w:t>
      </w:r>
      <w:r>
        <w:rPr>
          <w:rFonts w:hint="eastAsia" w:ascii="宋体" w:hAnsi="宋体"/>
          <w:kern w:val="0"/>
          <w:sz w:val="24"/>
          <w:highlight w:val="none"/>
        </w:rPr>
        <w:t>成交通知书</w:t>
      </w:r>
      <w:r>
        <w:rPr>
          <w:rFonts w:ascii="宋体" w:hAnsi="宋体"/>
          <w:kern w:val="0"/>
          <w:sz w:val="24"/>
          <w:highlight w:val="none"/>
        </w:rPr>
        <w:t>》</w:t>
      </w:r>
      <w:r>
        <w:rPr>
          <w:rFonts w:hint="eastAsia" w:ascii="宋体" w:hAnsi="宋体"/>
          <w:kern w:val="0"/>
          <w:sz w:val="24"/>
          <w:highlight w:val="none"/>
        </w:rPr>
        <w:t>。</w:t>
      </w:r>
    </w:p>
    <w:p w14:paraId="3D2EE112">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2.2 </w:t>
      </w:r>
      <w:r>
        <w:rPr>
          <w:rFonts w:hint="eastAsia" w:ascii="宋体" w:hAnsi="宋体"/>
          <w:kern w:val="0"/>
          <w:sz w:val="24"/>
          <w:highlight w:val="none"/>
        </w:rPr>
        <w:t>《成交通知书》将</w:t>
      </w:r>
      <w:r>
        <w:rPr>
          <w:rFonts w:ascii="宋体" w:hAnsi="宋体"/>
          <w:kern w:val="0"/>
          <w:sz w:val="24"/>
          <w:highlight w:val="none"/>
        </w:rPr>
        <w:t>作为签订合同的依据。</w:t>
      </w:r>
    </w:p>
    <w:p w14:paraId="7D985225">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2.3 </w:t>
      </w:r>
      <w:r>
        <w:rPr>
          <w:rFonts w:hint="eastAsia" w:ascii="宋体" w:hAnsi="宋体"/>
          <w:kern w:val="0"/>
          <w:sz w:val="24"/>
          <w:highlight w:val="none"/>
        </w:rPr>
        <w:t>对</w:t>
      </w:r>
      <w:r>
        <w:rPr>
          <w:rFonts w:ascii="宋体" w:hAnsi="宋体"/>
          <w:kern w:val="0"/>
          <w:sz w:val="24"/>
          <w:highlight w:val="none"/>
        </w:rPr>
        <w:t>未中</w:t>
      </w:r>
      <w:r>
        <w:rPr>
          <w:rFonts w:hint="eastAsia" w:ascii="宋体" w:hAnsi="宋体"/>
          <w:kern w:val="0"/>
          <w:sz w:val="24"/>
          <w:highlight w:val="none"/>
        </w:rPr>
        <w:t>选</w:t>
      </w:r>
      <w:r>
        <w:rPr>
          <w:rFonts w:ascii="宋体" w:hAnsi="宋体"/>
          <w:kern w:val="0"/>
          <w:sz w:val="24"/>
          <w:highlight w:val="none"/>
        </w:rPr>
        <w:t>者，采购人不对未中</w:t>
      </w:r>
      <w:r>
        <w:rPr>
          <w:rFonts w:hint="eastAsia" w:ascii="宋体" w:hAnsi="宋体"/>
          <w:kern w:val="0"/>
          <w:sz w:val="24"/>
          <w:highlight w:val="none"/>
        </w:rPr>
        <w:t>选</w:t>
      </w:r>
      <w:r>
        <w:rPr>
          <w:rFonts w:ascii="宋体" w:hAnsi="宋体"/>
          <w:kern w:val="0"/>
          <w:sz w:val="24"/>
          <w:highlight w:val="none"/>
        </w:rPr>
        <w:t>原因</w:t>
      </w:r>
      <w:r>
        <w:rPr>
          <w:rFonts w:hint="eastAsia" w:ascii="宋体" w:hAnsi="宋体"/>
          <w:kern w:val="0"/>
          <w:sz w:val="24"/>
          <w:highlight w:val="none"/>
        </w:rPr>
        <w:t>做出</w:t>
      </w:r>
      <w:r>
        <w:rPr>
          <w:rFonts w:ascii="宋体" w:hAnsi="宋体"/>
          <w:kern w:val="0"/>
          <w:sz w:val="24"/>
          <w:highlight w:val="none"/>
        </w:rPr>
        <w:t>解释</w:t>
      </w:r>
      <w:r>
        <w:rPr>
          <w:rFonts w:hint="eastAsia" w:ascii="宋体" w:hAnsi="宋体"/>
          <w:kern w:val="0"/>
          <w:sz w:val="24"/>
          <w:highlight w:val="none"/>
        </w:rPr>
        <w:t>，</w:t>
      </w:r>
      <w:r>
        <w:rPr>
          <w:rFonts w:ascii="宋体" w:hAnsi="宋体"/>
          <w:kern w:val="0"/>
          <w:sz w:val="24"/>
          <w:highlight w:val="none"/>
        </w:rPr>
        <w:t>同时亦不退还</w:t>
      </w:r>
      <w:r>
        <w:rPr>
          <w:rFonts w:hint="eastAsia" w:ascii="宋体" w:hAnsi="宋体"/>
          <w:kern w:val="0"/>
          <w:sz w:val="24"/>
          <w:highlight w:val="none"/>
        </w:rPr>
        <w:t>谈判文件</w:t>
      </w:r>
      <w:r>
        <w:rPr>
          <w:rFonts w:ascii="宋体" w:hAnsi="宋体"/>
          <w:kern w:val="0"/>
          <w:sz w:val="24"/>
          <w:highlight w:val="none"/>
        </w:rPr>
        <w:t>。</w:t>
      </w:r>
    </w:p>
    <w:p w14:paraId="01807339">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授予</w:t>
      </w:r>
      <w:r>
        <w:rPr>
          <w:rFonts w:ascii="宋体" w:hAnsi="宋体"/>
          <w:b/>
          <w:kern w:val="0"/>
          <w:sz w:val="24"/>
          <w:highlight w:val="none"/>
        </w:rPr>
        <w:t>合同时变更数量的权力</w:t>
      </w:r>
    </w:p>
    <w:p w14:paraId="4CEF827E">
      <w:pPr>
        <w:spacing w:line="360" w:lineRule="auto"/>
        <w:ind w:firstLine="480" w:firstLineChars="200"/>
        <w:rPr>
          <w:rFonts w:hint="eastAsia" w:ascii="宋体" w:hAnsi="宋体"/>
          <w:kern w:val="0"/>
          <w:sz w:val="24"/>
          <w:highlight w:val="none"/>
        </w:rPr>
      </w:pPr>
      <w:r>
        <w:rPr>
          <w:rFonts w:ascii="宋体" w:hAnsi="宋体"/>
          <w:kern w:val="0"/>
          <w:sz w:val="24"/>
          <w:highlight w:val="none"/>
        </w:rPr>
        <w:t xml:space="preserve">3.1 </w:t>
      </w:r>
      <w:r>
        <w:rPr>
          <w:rFonts w:hint="eastAsia" w:ascii="宋体" w:hAnsi="宋体"/>
          <w:kern w:val="0"/>
          <w:sz w:val="24"/>
          <w:highlight w:val="none"/>
        </w:rPr>
        <w:t>采购人</w:t>
      </w:r>
      <w:r>
        <w:rPr>
          <w:rFonts w:ascii="宋体" w:hAnsi="宋体"/>
          <w:kern w:val="0"/>
          <w:sz w:val="24"/>
          <w:highlight w:val="none"/>
        </w:rPr>
        <w:t>在授予合同时有权对谈判文件中规定的服务数量、</w:t>
      </w:r>
      <w:r>
        <w:rPr>
          <w:rFonts w:hint="eastAsia" w:ascii="宋体" w:hAnsi="宋体"/>
          <w:kern w:val="0"/>
          <w:sz w:val="24"/>
          <w:highlight w:val="none"/>
        </w:rPr>
        <w:t>内容</w:t>
      </w:r>
      <w:r>
        <w:rPr>
          <w:rFonts w:ascii="宋体" w:hAnsi="宋体"/>
          <w:kern w:val="0"/>
          <w:sz w:val="24"/>
          <w:highlight w:val="none"/>
        </w:rPr>
        <w:t>予以增加或减少，或根据</w:t>
      </w:r>
      <w:r>
        <w:rPr>
          <w:rFonts w:hint="eastAsia" w:ascii="宋体" w:hAnsi="宋体"/>
          <w:kern w:val="0"/>
          <w:sz w:val="24"/>
          <w:highlight w:val="none"/>
        </w:rPr>
        <w:t>谈判文件</w:t>
      </w:r>
      <w:r>
        <w:rPr>
          <w:rFonts w:ascii="宋体" w:hAnsi="宋体"/>
          <w:kern w:val="0"/>
          <w:sz w:val="24"/>
          <w:highlight w:val="none"/>
        </w:rPr>
        <w:t>做具体补充。</w:t>
      </w:r>
    </w:p>
    <w:p w14:paraId="035E8006">
      <w:pPr>
        <w:spacing w:line="360" w:lineRule="auto"/>
        <w:ind w:firstLine="482" w:firstLineChars="200"/>
        <w:rPr>
          <w:rFonts w:hint="eastAsia"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签订</w:t>
      </w:r>
      <w:r>
        <w:rPr>
          <w:rFonts w:ascii="宋体" w:hAnsi="宋体"/>
          <w:b/>
          <w:kern w:val="0"/>
          <w:sz w:val="24"/>
          <w:highlight w:val="none"/>
        </w:rPr>
        <w:t>合同</w:t>
      </w:r>
    </w:p>
    <w:p w14:paraId="2B3BDC0B">
      <w:pPr>
        <w:spacing w:line="360" w:lineRule="auto"/>
        <w:ind w:firstLine="480" w:firstLineChars="200"/>
        <w:rPr>
          <w:rFonts w:hint="eastAsia"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.1成交人</w:t>
      </w:r>
      <w:r>
        <w:rPr>
          <w:rFonts w:ascii="宋体" w:hAnsi="宋体"/>
          <w:sz w:val="24"/>
          <w:highlight w:val="none"/>
        </w:rPr>
        <w:t>与采购人应在</w:t>
      </w:r>
      <w:r>
        <w:rPr>
          <w:rFonts w:hint="eastAsia" w:ascii="宋体" w:hAnsi="宋体"/>
          <w:sz w:val="24"/>
          <w:highlight w:val="none"/>
        </w:rPr>
        <w:t>成交</w:t>
      </w:r>
      <w:r>
        <w:rPr>
          <w:rFonts w:ascii="宋体" w:hAnsi="宋体"/>
          <w:sz w:val="24"/>
          <w:highlight w:val="none"/>
        </w:rPr>
        <w:t>通知书发出后</w:t>
      </w:r>
      <w:r>
        <w:rPr>
          <w:rFonts w:hint="eastAsia" w:ascii="宋体" w:hAnsi="宋体"/>
          <w:color w:val="0070C0"/>
          <w:sz w:val="24"/>
          <w:highlight w:val="none"/>
        </w:rPr>
        <w:t>15</w:t>
      </w:r>
      <w:r>
        <w:rPr>
          <w:rFonts w:ascii="宋体" w:hAnsi="宋体"/>
          <w:color w:val="0070C0"/>
          <w:sz w:val="24"/>
          <w:highlight w:val="none"/>
        </w:rPr>
        <w:t>日</w:t>
      </w:r>
      <w:r>
        <w:rPr>
          <w:rFonts w:ascii="宋体" w:hAnsi="宋体"/>
          <w:sz w:val="24"/>
          <w:highlight w:val="none"/>
        </w:rPr>
        <w:t>内签订</w:t>
      </w:r>
      <w:r>
        <w:rPr>
          <w:rFonts w:hint="eastAsia" w:ascii="宋体" w:hAnsi="宋体"/>
          <w:sz w:val="24"/>
          <w:highlight w:val="none"/>
        </w:rPr>
        <w:t>书面</w:t>
      </w:r>
      <w:r>
        <w:rPr>
          <w:rFonts w:ascii="宋体" w:hAnsi="宋体"/>
          <w:sz w:val="24"/>
          <w:highlight w:val="none"/>
        </w:rPr>
        <w:t>合同</w:t>
      </w:r>
      <w:r>
        <w:rPr>
          <w:rFonts w:ascii="宋体" w:hAnsi="宋体"/>
          <w:kern w:val="0"/>
          <w:sz w:val="24"/>
          <w:highlight w:val="none"/>
        </w:rPr>
        <w:t>。</w:t>
      </w:r>
    </w:p>
    <w:p w14:paraId="6153D633">
      <w:pPr>
        <w:spacing w:line="360" w:lineRule="auto"/>
        <w:ind w:firstLine="480" w:firstLineChars="200"/>
        <w:rPr>
          <w:rFonts w:hint="eastAsia"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sz w:val="24"/>
          <w:highlight w:val="none"/>
        </w:rPr>
        <w:t>签订合同的具体事项不仅限于谈判文件的相关内容和事项。</w:t>
      </w:r>
    </w:p>
    <w:p w14:paraId="3561A1C1">
      <w:pPr>
        <w:widowControl/>
        <w:jc w:val="left"/>
        <w:rPr>
          <w:rFonts w:hint="eastAsia" w:ascii="宋体" w:hAnsi="宋体"/>
          <w:kern w:val="0"/>
          <w:sz w:val="28"/>
          <w:szCs w:val="28"/>
          <w:highlight w:val="none"/>
        </w:rPr>
      </w:pPr>
      <w:r>
        <w:rPr>
          <w:rFonts w:ascii="宋体" w:hAnsi="宋体"/>
          <w:kern w:val="0"/>
          <w:sz w:val="24"/>
          <w:highlight w:val="none"/>
        </w:rPr>
        <w:t xml:space="preserve">    4.3</w:t>
      </w:r>
      <w:r>
        <w:rPr>
          <w:rFonts w:hint="eastAsia" w:ascii="宋体" w:hAnsi="宋体"/>
          <w:kern w:val="0"/>
          <w:sz w:val="24"/>
          <w:highlight w:val="none"/>
        </w:rPr>
        <w:t>《谈判文件》、成交人</w:t>
      </w:r>
      <w:r>
        <w:rPr>
          <w:rFonts w:ascii="宋体" w:hAnsi="宋体"/>
          <w:kern w:val="0"/>
          <w:sz w:val="24"/>
          <w:highlight w:val="none"/>
        </w:rPr>
        <w:t>的</w:t>
      </w:r>
      <w:r>
        <w:rPr>
          <w:rFonts w:hint="eastAsia" w:ascii="宋体" w:hAnsi="宋体"/>
          <w:kern w:val="0"/>
          <w:sz w:val="24"/>
          <w:highlight w:val="none"/>
        </w:rPr>
        <w:t>谈判文件</w:t>
      </w:r>
      <w:r>
        <w:rPr>
          <w:rFonts w:ascii="宋体" w:hAnsi="宋体"/>
          <w:kern w:val="0"/>
          <w:sz w:val="24"/>
          <w:highlight w:val="none"/>
        </w:rPr>
        <w:t>及双方确认的澄清文件等，均为有法律约束力的合同组成的一部分</w:t>
      </w:r>
      <w:r>
        <w:rPr>
          <w:rFonts w:ascii="宋体" w:hAnsi="宋体"/>
          <w:kern w:val="0"/>
          <w:sz w:val="28"/>
          <w:szCs w:val="28"/>
          <w:highlight w:val="none"/>
        </w:rPr>
        <w:t>。</w:t>
      </w:r>
    </w:p>
    <w:p w14:paraId="0E1E775C">
      <w:pPr>
        <w:widowControl/>
        <w:jc w:val="center"/>
        <w:rPr>
          <w:rFonts w:hint="eastAsia" w:ascii="宋体" w:hAnsi="宋体"/>
          <w:kern w:val="0"/>
          <w:sz w:val="28"/>
          <w:szCs w:val="28"/>
          <w:highlight w:val="none"/>
        </w:rPr>
      </w:pPr>
    </w:p>
    <w:p w14:paraId="0B108D07">
      <w:pPr>
        <w:widowControl/>
        <w:jc w:val="center"/>
        <w:rPr>
          <w:rFonts w:hint="eastAsia" w:ascii="宋体" w:hAnsi="宋体"/>
          <w:kern w:val="0"/>
          <w:sz w:val="28"/>
          <w:szCs w:val="28"/>
          <w:highlight w:val="none"/>
        </w:rPr>
      </w:pPr>
    </w:p>
    <w:p w14:paraId="2C581C24">
      <w:pPr>
        <w:widowControl/>
        <w:jc w:val="center"/>
        <w:rPr>
          <w:rFonts w:hint="eastAsia" w:ascii="宋体" w:hAnsi="宋体"/>
          <w:kern w:val="0"/>
          <w:sz w:val="28"/>
          <w:szCs w:val="28"/>
          <w:highlight w:val="none"/>
        </w:rPr>
      </w:pPr>
    </w:p>
    <w:p w14:paraId="4D9CEE28">
      <w:pPr>
        <w:widowControl/>
        <w:jc w:val="center"/>
        <w:rPr>
          <w:rFonts w:hint="eastAsia" w:ascii="宋体" w:hAnsi="宋体"/>
          <w:kern w:val="0"/>
          <w:sz w:val="28"/>
          <w:szCs w:val="28"/>
          <w:highlight w:val="none"/>
        </w:rPr>
      </w:pPr>
    </w:p>
    <w:p w14:paraId="4E3AF561">
      <w:pPr>
        <w:widowControl/>
        <w:jc w:val="center"/>
        <w:rPr>
          <w:rFonts w:hint="eastAsia" w:ascii="宋体" w:hAnsi="宋体"/>
          <w:kern w:val="0"/>
          <w:sz w:val="28"/>
          <w:szCs w:val="28"/>
          <w:highlight w:val="none"/>
        </w:rPr>
      </w:pPr>
    </w:p>
    <w:p w14:paraId="053D9BB5">
      <w:pPr>
        <w:widowControl/>
        <w:jc w:val="center"/>
        <w:rPr>
          <w:rFonts w:hint="eastAsia" w:ascii="宋体" w:hAnsi="宋体"/>
          <w:kern w:val="0"/>
          <w:sz w:val="28"/>
          <w:szCs w:val="28"/>
          <w:highlight w:val="none"/>
        </w:rPr>
      </w:pPr>
    </w:p>
    <w:p w14:paraId="39B97AE2">
      <w:pPr>
        <w:widowControl/>
        <w:jc w:val="center"/>
        <w:rPr>
          <w:rFonts w:hint="eastAsia" w:ascii="宋体" w:hAnsi="宋体"/>
          <w:kern w:val="0"/>
          <w:sz w:val="28"/>
          <w:szCs w:val="28"/>
          <w:highlight w:val="none"/>
        </w:rPr>
      </w:pPr>
    </w:p>
    <w:p w14:paraId="4DA9113D">
      <w:pPr>
        <w:widowControl/>
        <w:jc w:val="center"/>
        <w:rPr>
          <w:rFonts w:hint="eastAsia" w:ascii="宋体" w:hAnsi="宋体"/>
          <w:kern w:val="0"/>
          <w:sz w:val="28"/>
          <w:szCs w:val="28"/>
          <w:highlight w:val="none"/>
        </w:rPr>
      </w:pPr>
    </w:p>
    <w:p w14:paraId="2CE4F3B3">
      <w:pPr>
        <w:widowControl/>
        <w:jc w:val="center"/>
        <w:rPr>
          <w:rFonts w:hint="eastAsia" w:ascii="宋体" w:hAnsi="宋体"/>
          <w:kern w:val="0"/>
          <w:sz w:val="28"/>
          <w:szCs w:val="28"/>
          <w:highlight w:val="none"/>
        </w:rPr>
      </w:pPr>
    </w:p>
    <w:p w14:paraId="7F4C85AB">
      <w:pPr>
        <w:widowControl/>
        <w:jc w:val="center"/>
        <w:rPr>
          <w:rFonts w:hint="eastAsia" w:ascii="宋体" w:hAnsi="宋体"/>
          <w:kern w:val="0"/>
          <w:sz w:val="28"/>
          <w:szCs w:val="28"/>
          <w:highlight w:val="none"/>
        </w:rPr>
      </w:pPr>
    </w:p>
    <w:p w14:paraId="327881FA">
      <w:pPr>
        <w:widowControl/>
        <w:jc w:val="center"/>
        <w:rPr>
          <w:rFonts w:hint="eastAsia" w:ascii="宋体" w:hAnsi="宋体"/>
          <w:kern w:val="0"/>
          <w:sz w:val="28"/>
          <w:szCs w:val="28"/>
          <w:highlight w:val="none"/>
        </w:rPr>
      </w:pPr>
    </w:p>
    <w:p w14:paraId="2727C98E">
      <w:pPr>
        <w:widowControl/>
        <w:jc w:val="center"/>
        <w:rPr>
          <w:rFonts w:hint="eastAsia" w:ascii="宋体" w:hAnsi="宋体"/>
          <w:kern w:val="0"/>
          <w:sz w:val="28"/>
          <w:szCs w:val="28"/>
          <w:highlight w:val="none"/>
        </w:rPr>
      </w:pPr>
    </w:p>
    <w:p w14:paraId="2C908A93">
      <w:pPr>
        <w:widowControl/>
        <w:rPr>
          <w:rFonts w:hint="eastAsia" w:ascii="宋体" w:hAnsi="宋体"/>
          <w:kern w:val="0"/>
          <w:sz w:val="28"/>
          <w:szCs w:val="28"/>
          <w:highlight w:val="none"/>
        </w:rPr>
      </w:pPr>
    </w:p>
    <w:p w14:paraId="4B201D15">
      <w:pPr>
        <w:pStyle w:val="3"/>
        <w:spacing w:before="240" w:beforeLines="100" w:after="360" w:afterLines="150" w:line="276" w:lineRule="auto"/>
        <w:jc w:val="center"/>
        <w:rPr>
          <w:rFonts w:hint="eastAsia" w:ascii="宋体" w:hAnsi="宋体"/>
          <w:highlight w:val="none"/>
        </w:rPr>
      </w:pPr>
    </w:p>
    <w:p w14:paraId="675BF85F">
      <w:pPr>
        <w:pStyle w:val="3"/>
        <w:spacing w:before="240" w:beforeLines="100" w:after="360" w:afterLines="150" w:line="276" w:lineRule="auto"/>
        <w:jc w:val="both"/>
        <w:rPr>
          <w:rFonts w:hint="eastAsia" w:ascii="宋体" w:hAnsi="宋体"/>
          <w:highlight w:val="none"/>
        </w:rPr>
      </w:pPr>
    </w:p>
    <w:p w14:paraId="40A97D9C">
      <w:pPr>
        <w:pStyle w:val="3"/>
        <w:spacing w:before="240" w:beforeLines="100" w:after="360" w:afterLines="150" w:line="276" w:lineRule="auto"/>
        <w:jc w:val="both"/>
        <w:rPr>
          <w:rFonts w:hint="eastAsia" w:ascii="宋体" w:hAnsi="宋体"/>
          <w:highlight w:val="none"/>
        </w:rPr>
      </w:pPr>
    </w:p>
    <w:p w14:paraId="71B0291C">
      <w:pPr>
        <w:rPr>
          <w:rFonts w:hint="eastAsia" w:ascii="宋体" w:hAnsi="宋体"/>
          <w:highlight w:val="none"/>
        </w:rPr>
      </w:pPr>
    </w:p>
    <w:p w14:paraId="626E6F14">
      <w:pPr>
        <w:pStyle w:val="4"/>
        <w:rPr>
          <w:rFonts w:hint="eastAsia"/>
          <w:highlight w:val="none"/>
        </w:rPr>
      </w:pPr>
    </w:p>
    <w:p w14:paraId="7BF2D2D0">
      <w:pPr>
        <w:pStyle w:val="3"/>
        <w:spacing w:before="240" w:beforeLines="100" w:after="360" w:afterLines="150" w:line="276" w:lineRule="auto"/>
        <w:jc w:val="center"/>
        <w:rPr>
          <w:rFonts w:hint="eastAsia" w:ascii="宋体" w:hAnsi="宋体"/>
          <w:b w:val="0"/>
          <w:highlight w:val="none"/>
        </w:rPr>
      </w:pPr>
      <w:r>
        <w:rPr>
          <w:rFonts w:hint="eastAsia" w:ascii="宋体" w:hAnsi="宋体"/>
          <w:highlight w:val="none"/>
        </w:rPr>
        <w:t>第四章</w:t>
      </w:r>
      <w:r>
        <w:rPr>
          <w:rFonts w:ascii="宋体" w:hAnsi="宋体"/>
          <w:highlight w:val="none"/>
        </w:rPr>
        <w:t xml:space="preserve">  </w:t>
      </w:r>
      <w:r>
        <w:rPr>
          <w:rFonts w:hint="eastAsia" w:ascii="宋体" w:hAnsi="宋体"/>
          <w:highlight w:val="none"/>
        </w:rPr>
        <w:t>附件</w:t>
      </w:r>
      <w:r>
        <w:rPr>
          <w:rFonts w:ascii="宋体" w:hAnsi="宋体"/>
          <w:highlight w:val="none"/>
        </w:rPr>
        <w:t>—</w:t>
      </w:r>
      <w:r>
        <w:rPr>
          <w:rFonts w:hint="eastAsia" w:ascii="宋体" w:hAnsi="宋体"/>
          <w:highlight w:val="none"/>
        </w:rPr>
        <w:t>谈判文件</w:t>
      </w:r>
      <w:r>
        <w:rPr>
          <w:rFonts w:ascii="宋体" w:hAnsi="宋体"/>
          <w:highlight w:val="none"/>
        </w:rPr>
        <w:t>格式</w:t>
      </w:r>
    </w:p>
    <w:p w14:paraId="6ABA746B">
      <w:pPr>
        <w:rPr>
          <w:rFonts w:hint="eastAsia" w:ascii="宋体" w:hAnsi="宋体"/>
          <w:b/>
          <w:kern w:val="0"/>
          <w:sz w:val="24"/>
          <w:highlight w:val="none"/>
        </w:rPr>
      </w:pPr>
    </w:p>
    <w:p w14:paraId="68639E09">
      <w:pPr>
        <w:ind w:firstLine="643" w:firstLineChars="200"/>
        <w:jc w:val="center"/>
        <w:rPr>
          <w:rFonts w:hint="eastAsia" w:ascii="宋体" w:hAnsi="宋体"/>
          <w:b/>
          <w:kern w:val="0"/>
          <w:sz w:val="32"/>
          <w:highlight w:val="none"/>
        </w:rPr>
      </w:pPr>
      <w:r>
        <w:rPr>
          <w:rFonts w:hint="eastAsia" w:ascii="宋体" w:hAnsi="宋体"/>
          <w:b/>
          <w:kern w:val="0"/>
          <w:sz w:val="32"/>
          <w:highlight w:val="none"/>
        </w:rPr>
        <w:t>附件1 谈判响应书</w:t>
      </w:r>
    </w:p>
    <w:p w14:paraId="787377B0">
      <w:pPr>
        <w:rPr>
          <w:rFonts w:hint="eastAsia" w:ascii="宋体" w:hAnsi="宋体"/>
          <w:sz w:val="24"/>
          <w:highlight w:val="none"/>
        </w:rPr>
      </w:pPr>
    </w:p>
    <w:p w14:paraId="4634AE68">
      <w:pPr>
        <w:rPr>
          <w:rFonts w:hint="eastAsia" w:ascii="宋体" w:hAnsi="宋体" w:eastAsia="宋体"/>
          <w:sz w:val="24"/>
          <w:highlight w:val="none"/>
          <w:lang w:eastAsia="zh-CN"/>
        </w:rPr>
      </w:pPr>
      <w:r>
        <w:rPr>
          <w:rFonts w:ascii="宋体" w:hAnsi="宋体"/>
          <w:sz w:val="24"/>
          <w:highlight w:val="none"/>
        </w:rPr>
        <w:t>致：</w:t>
      </w:r>
      <w:r>
        <w:rPr>
          <w:rFonts w:hint="eastAsia" w:ascii="宋体" w:hAnsi="宋体"/>
          <w:sz w:val="24"/>
          <w:highlight w:val="none"/>
          <w:u w:val="single"/>
          <w:lang w:eastAsia="zh-CN"/>
        </w:rPr>
        <w:t>重庆国际复合材料股份有限公司</w:t>
      </w:r>
    </w:p>
    <w:p w14:paraId="4D5A0398">
      <w:pPr>
        <w:rPr>
          <w:rFonts w:hint="eastAsia" w:ascii="宋体" w:hAnsi="宋体"/>
          <w:sz w:val="24"/>
          <w:highlight w:val="none"/>
        </w:rPr>
      </w:pPr>
    </w:p>
    <w:p w14:paraId="4D3E31F7">
      <w:pPr>
        <w:pStyle w:val="16"/>
        <w:rPr>
          <w:rFonts w:hint="eastAsia" w:ascii="宋体" w:hAnsi="宋体"/>
          <w:color w:val="auto"/>
          <w:highlight w:val="none"/>
        </w:rPr>
      </w:pPr>
      <w:r>
        <w:rPr>
          <w:rFonts w:ascii="宋体" w:hAnsi="宋体"/>
          <w:color w:val="auto"/>
          <w:highlight w:val="none"/>
        </w:rPr>
        <w:t>根据贵方</w:t>
      </w:r>
      <w:r>
        <w:rPr>
          <w:rFonts w:hint="eastAsia" w:ascii="宋体" w:hAnsi="宋体"/>
          <w:color w:val="auto"/>
          <w:highlight w:val="none"/>
          <w:u w:val="single"/>
        </w:rPr>
        <w:t xml:space="preserve"> </w:t>
      </w:r>
      <w:r>
        <w:rPr>
          <w:rFonts w:ascii="宋体" w:hAnsi="宋体"/>
          <w:color w:val="auto"/>
          <w:kern w:val="0"/>
          <w:highlight w:val="none"/>
          <w:u w:val="single"/>
        </w:rPr>
        <w:t xml:space="preserve">        项目</w:t>
      </w:r>
      <w:r>
        <w:rPr>
          <w:rFonts w:hint="eastAsia" w:ascii="宋体" w:hAnsi="宋体"/>
          <w:color w:val="auto"/>
          <w:highlight w:val="none"/>
        </w:rPr>
        <w:t>谈判采购</w:t>
      </w:r>
      <w:r>
        <w:rPr>
          <w:rFonts w:ascii="宋体" w:hAnsi="宋体"/>
          <w:color w:val="auto"/>
          <w:highlight w:val="none"/>
        </w:rPr>
        <w:t>，</w:t>
      </w:r>
      <w:r>
        <w:rPr>
          <w:rFonts w:hint="eastAsia" w:ascii="宋体" w:hAnsi="宋体"/>
          <w:color w:val="auto"/>
          <w:highlight w:val="none"/>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ascii="宋体" w:hAnsi="宋体"/>
          <w:i/>
          <w:color w:val="auto"/>
          <w:highlight w:val="none"/>
          <w:u w:val="single"/>
        </w:rPr>
        <w:t>供应商名称、地址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rPr>
        <w:t>谈判文件</w:t>
      </w:r>
      <w:r>
        <w:rPr>
          <w:rFonts w:ascii="宋体" w:hAnsi="宋体"/>
          <w:color w:val="auto"/>
          <w:highlight w:val="none"/>
        </w:rPr>
        <w:t>正本一份、副本</w:t>
      </w:r>
      <w:r>
        <w:rPr>
          <w:rFonts w:hint="eastAsia" w:ascii="宋体" w:hAnsi="宋体"/>
          <w:color w:val="auto"/>
          <w:highlight w:val="none"/>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20E8607C">
      <w:pPr>
        <w:pStyle w:val="16"/>
        <w:numPr>
          <w:ilvl w:val="0"/>
          <w:numId w:val="5"/>
        </w:numPr>
        <w:ind w:firstLineChars="0"/>
        <w:rPr>
          <w:rFonts w:hint="eastAsia" w:ascii="宋体" w:hAnsi="宋体"/>
          <w:color w:val="auto"/>
          <w:highlight w:val="none"/>
        </w:rPr>
      </w:pPr>
      <w:r>
        <w:rPr>
          <w:rFonts w:hint="eastAsia" w:ascii="宋体" w:hAnsi="宋体"/>
          <w:color w:val="auto"/>
          <w:highlight w:val="none"/>
        </w:rPr>
        <w:t>供应商</w:t>
      </w:r>
      <w:r>
        <w:rPr>
          <w:rFonts w:ascii="宋体" w:hAnsi="宋体"/>
          <w:color w:val="auto"/>
          <w:highlight w:val="none"/>
        </w:rPr>
        <w:t>基本情况表</w:t>
      </w:r>
    </w:p>
    <w:p w14:paraId="0AB54C08">
      <w:pPr>
        <w:pStyle w:val="16"/>
        <w:numPr>
          <w:ilvl w:val="0"/>
          <w:numId w:val="5"/>
        </w:numPr>
        <w:ind w:firstLineChars="0"/>
        <w:rPr>
          <w:rFonts w:hint="eastAsia" w:ascii="宋体" w:hAnsi="宋体"/>
          <w:color w:val="auto"/>
          <w:highlight w:val="none"/>
        </w:rPr>
      </w:pPr>
      <w:r>
        <w:rPr>
          <w:rFonts w:hint="eastAsia" w:ascii="宋体" w:hAnsi="宋体"/>
          <w:color w:val="auto"/>
          <w:highlight w:val="none"/>
        </w:rPr>
        <w:t>供应商</w:t>
      </w:r>
      <w:r>
        <w:rPr>
          <w:rFonts w:ascii="宋体" w:hAnsi="宋体"/>
          <w:color w:val="auto"/>
          <w:highlight w:val="none"/>
        </w:rPr>
        <w:t>资格证明文件</w:t>
      </w:r>
    </w:p>
    <w:p w14:paraId="7220D3C4">
      <w:pPr>
        <w:pStyle w:val="16"/>
        <w:numPr>
          <w:ilvl w:val="0"/>
          <w:numId w:val="5"/>
        </w:numPr>
        <w:ind w:firstLineChars="0"/>
        <w:rPr>
          <w:rFonts w:hint="eastAsia" w:ascii="宋体" w:hAnsi="宋体"/>
          <w:color w:val="auto"/>
          <w:highlight w:val="none"/>
        </w:rPr>
      </w:pPr>
      <w:r>
        <w:rPr>
          <w:rFonts w:hint="eastAsia" w:ascii="宋体" w:hAnsi="宋体"/>
          <w:color w:val="auto"/>
          <w:highlight w:val="none"/>
        </w:rPr>
        <w:t>对</w:t>
      </w:r>
      <w:r>
        <w:rPr>
          <w:rFonts w:ascii="宋体" w:hAnsi="宋体"/>
          <w:color w:val="auto"/>
          <w:highlight w:val="none"/>
        </w:rPr>
        <w:t>谈判文件第三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rPr>
        <w:t>供应商须知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p>
    <w:p w14:paraId="11B01C12">
      <w:pPr>
        <w:pStyle w:val="16"/>
        <w:tabs>
          <w:tab w:val="left" w:pos="780"/>
        </w:tabs>
        <w:ind w:firstLine="0" w:firstLineChars="0"/>
        <w:rPr>
          <w:rFonts w:hint="eastAsia"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544E96F6">
      <w:pPr>
        <w:pStyle w:val="16"/>
        <w:tabs>
          <w:tab w:val="left" w:pos="780"/>
        </w:tabs>
        <w:ind w:firstLineChars="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按谈判文件要求提交服务方案。</w:t>
      </w:r>
    </w:p>
    <w:p w14:paraId="03DDA5BB">
      <w:pPr>
        <w:pStyle w:val="16"/>
        <w:tabs>
          <w:tab w:val="left" w:pos="780"/>
        </w:tabs>
        <w:ind w:firstLineChars="0"/>
        <w:rPr>
          <w:rFonts w:hint="eastAsia" w:ascii="宋体" w:hAnsi="宋体"/>
          <w:color w:val="auto"/>
          <w:highlight w:val="none"/>
        </w:rPr>
      </w:pPr>
      <w:r>
        <w:rPr>
          <w:rFonts w:hint="eastAsia" w:ascii="宋体" w:hAnsi="宋体"/>
          <w:color w:val="auto"/>
          <w:highlight w:val="none"/>
        </w:rPr>
        <w:t>2、供应商</w:t>
      </w:r>
      <w:r>
        <w:rPr>
          <w:rFonts w:ascii="宋体" w:hAnsi="宋体"/>
          <w:color w:val="auto"/>
          <w:highlight w:val="none"/>
        </w:rPr>
        <w:t>已详细审查全部谈判文件，包括修改文件（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143B3956">
      <w:pPr>
        <w:pStyle w:val="16"/>
        <w:numPr>
          <w:ilvl w:val="0"/>
          <w:numId w:val="6"/>
        </w:numPr>
        <w:tabs>
          <w:tab w:val="left" w:pos="780"/>
        </w:tabs>
        <w:ind w:firstLineChars="0"/>
        <w:rPr>
          <w:rFonts w:hint="eastAsia" w:ascii="宋体" w:hAnsi="宋体"/>
          <w:color w:val="auto"/>
          <w:highlight w:val="none"/>
        </w:rPr>
      </w:pPr>
      <w:r>
        <w:rPr>
          <w:rFonts w:hint="eastAsia" w:ascii="宋体" w:hAnsi="宋体"/>
          <w:color w:val="auto"/>
          <w:highlight w:val="none"/>
        </w:rPr>
        <w:t>本谈判文件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6968FE71">
      <w:pPr>
        <w:pStyle w:val="16"/>
        <w:tabs>
          <w:tab w:val="left" w:pos="780"/>
        </w:tabs>
        <w:ind w:firstLineChars="0"/>
        <w:rPr>
          <w:rFonts w:hint="eastAsia" w:ascii="宋体" w:hAnsi="宋体"/>
          <w:color w:val="auto"/>
          <w:highlight w:val="none"/>
        </w:rPr>
      </w:pPr>
      <w:r>
        <w:rPr>
          <w:rFonts w:ascii="宋体" w:hAnsi="宋体"/>
          <w:color w:val="auto"/>
          <w:highlight w:val="none"/>
        </w:rPr>
        <w:t>4</w:t>
      </w:r>
      <w:r>
        <w:rPr>
          <w:rFonts w:hint="eastAsia" w:ascii="宋体" w:hAnsi="宋体"/>
          <w:color w:val="auto"/>
          <w:highlight w:val="none"/>
        </w:rPr>
        <w:t>、供应商已</w:t>
      </w:r>
      <w:r>
        <w:rPr>
          <w:rFonts w:ascii="宋体" w:hAnsi="宋体"/>
          <w:color w:val="auto"/>
          <w:highlight w:val="none"/>
        </w:rPr>
        <w:t>提供按照贵方可能要求的与其</w:t>
      </w:r>
      <w:r>
        <w:rPr>
          <w:rFonts w:hint="eastAsia" w:ascii="宋体" w:hAnsi="宋体"/>
          <w:color w:val="auto"/>
          <w:highlight w:val="none"/>
        </w:rPr>
        <w:t>□竞价采购□谈判采购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rPr>
        <w:t>谈判文件</w:t>
      </w:r>
      <w:r>
        <w:rPr>
          <w:rFonts w:ascii="宋体" w:hAnsi="宋体"/>
          <w:color w:val="auto"/>
          <w:highlight w:val="none"/>
        </w:rPr>
        <w:t>。</w:t>
      </w:r>
    </w:p>
    <w:p w14:paraId="425FE0E1">
      <w:pPr>
        <w:pStyle w:val="16"/>
        <w:tabs>
          <w:tab w:val="left" w:pos="780"/>
        </w:tabs>
        <w:ind w:firstLineChars="0"/>
        <w:rPr>
          <w:rFonts w:hint="eastAsia"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rPr>
        <w:t>谈判采购</w:t>
      </w:r>
      <w:r>
        <w:rPr>
          <w:rFonts w:ascii="宋体" w:hAnsi="宋体"/>
          <w:color w:val="auto"/>
          <w:highlight w:val="none"/>
        </w:rPr>
        <w:t>有关的一切正式往来通讯请寄：</w:t>
      </w:r>
    </w:p>
    <w:p w14:paraId="065A0407">
      <w:pPr>
        <w:pStyle w:val="16"/>
        <w:rPr>
          <w:rFonts w:hint="eastAsia"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113E3112">
      <w:pPr>
        <w:pStyle w:val="16"/>
        <w:rPr>
          <w:rFonts w:hint="eastAsia"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54F47C86">
      <w:pPr>
        <w:pStyle w:val="16"/>
        <w:rPr>
          <w:rFonts w:hint="eastAsia"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450F67E7">
      <w:pPr>
        <w:pStyle w:val="16"/>
        <w:spacing w:line="480" w:lineRule="auto"/>
        <w:ind w:firstLine="3120" w:firstLineChars="1300"/>
        <w:rPr>
          <w:rFonts w:hint="eastAsia" w:ascii="宋体" w:hAnsi="宋体"/>
          <w:color w:val="auto"/>
          <w:highlight w:val="none"/>
        </w:rPr>
      </w:pPr>
      <w:r>
        <w:rPr>
          <w:rFonts w:ascii="宋体" w:hAnsi="宋体"/>
          <w:color w:val="auto"/>
          <w:highlight w:val="none"/>
        </w:rPr>
        <w:t xml:space="preserve">授权代表签字：                         </w:t>
      </w:r>
    </w:p>
    <w:p w14:paraId="702F541C">
      <w:pPr>
        <w:pStyle w:val="16"/>
        <w:spacing w:line="480" w:lineRule="auto"/>
        <w:ind w:firstLine="3360" w:firstLineChars="1400"/>
        <w:rPr>
          <w:rFonts w:hint="eastAsia" w:ascii="宋体" w:hAnsi="宋体"/>
          <w:color w:val="auto"/>
          <w:highlight w:val="none"/>
        </w:rPr>
      </w:pPr>
      <w:r>
        <w:rPr>
          <w:rFonts w:ascii="宋体" w:hAnsi="宋体"/>
          <w:color w:val="auto"/>
          <w:highlight w:val="none"/>
        </w:rPr>
        <w:t>供应商名称：              （加盖公章）</w:t>
      </w:r>
    </w:p>
    <w:p w14:paraId="6981BD6C">
      <w:pPr>
        <w:pStyle w:val="16"/>
        <w:spacing w:line="480" w:lineRule="auto"/>
        <w:ind w:firstLine="6960" w:firstLineChars="2900"/>
        <w:rPr>
          <w:rFonts w:hint="eastAsia"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1EBF9786">
      <w:pPr>
        <w:spacing w:line="480" w:lineRule="auto"/>
        <w:ind w:firstLine="7590" w:firstLineChars="2700"/>
        <w:rPr>
          <w:rFonts w:hint="eastAsia" w:ascii="宋体" w:hAnsi="宋体"/>
          <w:b/>
          <w:kern w:val="0"/>
          <w:sz w:val="28"/>
          <w:szCs w:val="28"/>
          <w:highlight w:val="none"/>
        </w:rPr>
      </w:pPr>
      <w:r>
        <w:rPr>
          <w:rFonts w:ascii="宋体" w:hAnsi="宋体"/>
          <w:b/>
          <w:kern w:val="0"/>
          <w:sz w:val="28"/>
          <w:szCs w:val="28"/>
          <w:highlight w:val="none"/>
        </w:rPr>
        <w:br w:type="page"/>
      </w:r>
    </w:p>
    <w:p w14:paraId="5C3B5885">
      <w:pPr>
        <w:pStyle w:val="16"/>
        <w:spacing w:line="480" w:lineRule="auto"/>
        <w:ind w:firstLine="643"/>
        <w:jc w:val="center"/>
        <w:rPr>
          <w:rFonts w:hint="eastAsia"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3B1C89A6">
      <w:pPr>
        <w:pStyle w:val="16"/>
        <w:spacing w:line="480" w:lineRule="auto"/>
        <w:ind w:firstLine="482"/>
        <w:jc w:val="center"/>
        <w:rPr>
          <w:rFonts w:hint="eastAsia" w:ascii="宋体" w:hAnsi="宋体"/>
          <w:b/>
          <w:color w:val="auto"/>
          <w:kern w:val="0"/>
          <w:highlight w:val="none"/>
        </w:rPr>
      </w:pPr>
    </w:p>
    <w:p w14:paraId="78A68852">
      <w:pPr>
        <w:spacing w:line="480" w:lineRule="auto"/>
        <w:ind w:firstLine="480" w:firstLineChars="200"/>
        <w:jc w:val="left"/>
        <w:rPr>
          <w:rFonts w:hint="eastAsia" w:ascii="宋体" w:hAnsi="宋体"/>
          <w:color w:val="000000"/>
          <w:sz w:val="24"/>
          <w:highlight w:val="none"/>
        </w:rPr>
      </w:pPr>
      <w:r>
        <w:rPr>
          <w:rFonts w:hint="eastAsia" w:ascii="宋体" w:hAnsi="宋体"/>
          <w:color w:val="000000"/>
          <w:sz w:val="24"/>
          <w:highlight w:val="none"/>
        </w:rPr>
        <w:t>本授权书声明：注册于</w:t>
      </w:r>
      <w:r>
        <w:rPr>
          <w:rFonts w:ascii="宋体" w:hAnsi="宋体"/>
          <w:color w:val="000000"/>
          <w:sz w:val="24"/>
          <w:highlight w:val="none"/>
          <w:u w:val="single"/>
        </w:rPr>
        <w:t xml:space="preserve">                     </w:t>
      </w:r>
      <w:r>
        <w:rPr>
          <w:rFonts w:hint="eastAsia" w:ascii="宋体" w:hAnsi="宋体"/>
          <w:color w:val="000000"/>
          <w:sz w:val="24"/>
          <w:highlight w:val="none"/>
        </w:rPr>
        <w:t>（</w:t>
      </w:r>
      <w:r>
        <w:rPr>
          <w:rFonts w:hint="eastAsia" w:ascii="宋体" w:hAnsi="宋体"/>
          <w:i/>
          <w:color w:val="000000"/>
          <w:sz w:val="24"/>
          <w:highlight w:val="none"/>
        </w:rPr>
        <w:t>供应商注册地址</w:t>
      </w:r>
      <w:r>
        <w:rPr>
          <w:rFonts w:hint="eastAsia" w:ascii="宋体" w:hAnsi="宋体"/>
          <w:color w:val="000000"/>
          <w:sz w:val="24"/>
          <w:highlight w:val="none"/>
        </w:rPr>
        <w:t>）的（</w:t>
      </w:r>
      <w:r>
        <w:rPr>
          <w:rFonts w:hint="eastAsia" w:ascii="宋体" w:hAnsi="宋体"/>
          <w:i/>
          <w:color w:val="000000"/>
          <w:sz w:val="24"/>
          <w:highlight w:val="none"/>
        </w:rPr>
        <w:t>供应商名称</w:t>
      </w:r>
      <w:r>
        <w:rPr>
          <w:rFonts w:hint="eastAsia" w:ascii="宋体" w:hAnsi="宋体"/>
          <w:color w:val="000000"/>
          <w:sz w:val="24"/>
          <w:highlight w:val="none"/>
        </w:rPr>
        <w:t>）</w:t>
      </w:r>
      <w:r>
        <w:rPr>
          <w:rFonts w:ascii="宋体" w:hAnsi="宋体"/>
          <w:color w:val="000000"/>
          <w:sz w:val="24"/>
          <w:highlight w:val="none"/>
          <w:u w:val="single"/>
        </w:rPr>
        <w:t xml:space="preserve">                       </w:t>
      </w:r>
      <w:r>
        <w:rPr>
          <w:rFonts w:hint="eastAsia" w:ascii="宋体" w:hAnsi="宋体"/>
          <w:color w:val="000000"/>
          <w:sz w:val="24"/>
          <w:highlight w:val="none"/>
        </w:rPr>
        <w:t>的（</w:t>
      </w:r>
      <w:r>
        <w:rPr>
          <w:rFonts w:hint="eastAsia" w:ascii="宋体" w:hAnsi="宋体"/>
          <w:i/>
          <w:color w:val="000000"/>
          <w:sz w:val="24"/>
          <w:highlight w:val="none"/>
        </w:rPr>
        <w:t>法定代表人姓名、职务</w:t>
      </w:r>
      <w:r>
        <w:rPr>
          <w:rFonts w:hint="eastAsia" w:ascii="宋体" w:hAnsi="宋体"/>
          <w:color w:val="000000"/>
          <w:sz w:val="24"/>
          <w:highlight w:val="none"/>
        </w:rPr>
        <w:t>）</w:t>
      </w:r>
      <w:r>
        <w:rPr>
          <w:rFonts w:ascii="宋体" w:hAnsi="宋体"/>
          <w:color w:val="000000"/>
          <w:sz w:val="24"/>
          <w:highlight w:val="none"/>
          <w:u w:val="single"/>
        </w:rPr>
        <w:t xml:space="preserve">         </w:t>
      </w:r>
      <w:r>
        <w:rPr>
          <w:rFonts w:hint="eastAsia" w:ascii="宋体" w:hAnsi="宋体"/>
          <w:color w:val="000000"/>
          <w:sz w:val="24"/>
          <w:highlight w:val="none"/>
        </w:rPr>
        <w:t>授权 （</w:t>
      </w:r>
      <w:r>
        <w:rPr>
          <w:rFonts w:hint="eastAsia" w:ascii="宋体" w:hAnsi="宋体"/>
          <w:i/>
          <w:color w:val="000000"/>
          <w:sz w:val="24"/>
          <w:highlight w:val="none"/>
        </w:rPr>
        <w:t>单位名称</w:t>
      </w:r>
      <w:r>
        <w:rPr>
          <w:rFonts w:hint="eastAsia" w:ascii="宋体" w:hAnsi="宋体"/>
          <w:color w:val="000000"/>
          <w:sz w:val="24"/>
          <w:highlight w:val="none"/>
        </w:rPr>
        <w:t>）</w:t>
      </w:r>
      <w:r>
        <w:rPr>
          <w:rFonts w:ascii="宋体" w:hAnsi="宋体"/>
          <w:color w:val="000000"/>
          <w:sz w:val="24"/>
          <w:highlight w:val="none"/>
          <w:u w:val="single"/>
        </w:rPr>
        <w:t xml:space="preserve">                           </w:t>
      </w:r>
      <w:r>
        <w:rPr>
          <w:rFonts w:hint="eastAsia" w:ascii="宋体" w:hAnsi="宋体"/>
          <w:color w:val="000000"/>
          <w:sz w:val="24"/>
          <w:highlight w:val="none"/>
        </w:rPr>
        <w:t>的</w:t>
      </w:r>
      <w:r>
        <w:rPr>
          <w:rFonts w:ascii="宋体" w:hAnsi="宋体"/>
          <w:color w:val="000000"/>
          <w:sz w:val="24"/>
          <w:highlight w:val="none"/>
          <w:u w:val="single"/>
        </w:rPr>
        <w:t xml:space="preserve">                      </w:t>
      </w:r>
      <w:r>
        <w:rPr>
          <w:rFonts w:hint="eastAsia" w:ascii="宋体" w:hAnsi="宋体"/>
          <w:color w:val="000000"/>
          <w:sz w:val="24"/>
          <w:highlight w:val="none"/>
        </w:rPr>
        <w:t>（</w:t>
      </w:r>
      <w:r>
        <w:rPr>
          <w:rFonts w:hint="eastAsia" w:ascii="宋体" w:hAnsi="宋体"/>
          <w:i/>
          <w:color w:val="000000"/>
          <w:sz w:val="24"/>
          <w:highlight w:val="none"/>
        </w:rPr>
        <w:t>被授权人的姓名、职务</w:t>
      </w:r>
      <w:r>
        <w:rPr>
          <w:rFonts w:hint="eastAsia" w:ascii="宋体" w:hAnsi="宋体"/>
          <w:color w:val="000000"/>
          <w:sz w:val="24"/>
          <w:highlight w:val="none"/>
        </w:rPr>
        <w:t>）为</w:t>
      </w:r>
      <w:r>
        <w:rPr>
          <w:rFonts w:ascii="宋体" w:hAnsi="宋体"/>
          <w:color w:val="000000"/>
          <w:sz w:val="24"/>
          <w:highlight w:val="none"/>
        </w:rPr>
        <w:t>(</w:t>
      </w:r>
      <w:r>
        <w:rPr>
          <w:rFonts w:hint="eastAsia" w:ascii="宋体" w:hAnsi="宋体"/>
          <w:i/>
          <w:color w:val="000000"/>
          <w:sz w:val="24"/>
          <w:highlight w:val="none"/>
        </w:rPr>
        <w:t>供应商名称</w:t>
      </w:r>
      <w:r>
        <w:rPr>
          <w:rFonts w:hint="eastAsia" w:ascii="宋体" w:hAnsi="宋体"/>
          <w:color w:val="000000"/>
          <w:sz w:val="24"/>
          <w:highlight w:val="none"/>
        </w:rPr>
        <w:t>）</w:t>
      </w:r>
      <w:r>
        <w:rPr>
          <w:rFonts w:ascii="宋体" w:hAnsi="宋体"/>
          <w:color w:val="000000"/>
          <w:sz w:val="24"/>
          <w:highlight w:val="none"/>
          <w:u w:val="single"/>
        </w:rPr>
        <w:t xml:space="preserve">                           </w:t>
      </w:r>
      <w:r>
        <w:rPr>
          <w:rFonts w:hint="eastAsia" w:ascii="宋体" w:hAnsi="宋体"/>
          <w:color w:val="000000"/>
          <w:sz w:val="24"/>
          <w:highlight w:val="none"/>
        </w:rPr>
        <w:t xml:space="preserve">的合法代理人，就 </w:t>
      </w:r>
      <w:r>
        <w:rPr>
          <w:rFonts w:hint="eastAsia" w:ascii="宋体" w:hAnsi="宋体"/>
          <w:color w:val="000000"/>
          <w:kern w:val="0"/>
          <w:sz w:val="24"/>
          <w:highlight w:val="none"/>
          <w:u w:val="single"/>
          <w:lang w:eastAsia="zh-CN"/>
        </w:rPr>
        <w:t>重庆国际复合材料股份有限公司</w:t>
      </w:r>
      <w:r>
        <w:rPr>
          <w:rFonts w:hint="eastAsia" w:ascii="宋体" w:hAnsi="宋体"/>
          <w:color w:val="000000"/>
          <w:kern w:val="0"/>
          <w:sz w:val="24"/>
          <w:highlight w:val="none"/>
          <w:u w:val="single"/>
        </w:rPr>
        <w:t xml:space="preserve">                   </w:t>
      </w:r>
      <w:r>
        <w:rPr>
          <w:rFonts w:hint="eastAsia" w:ascii="宋体" w:hAnsi="宋体" w:cs="Arial"/>
          <w:color w:val="000000"/>
          <w:sz w:val="24"/>
          <w:highlight w:val="none"/>
        </w:rPr>
        <w:t>项目的</w:t>
      </w:r>
      <w:r>
        <w:rPr>
          <w:rFonts w:hint="eastAsia" w:ascii="宋体" w:hAnsi="宋体"/>
          <w:color w:val="000000"/>
          <w:sz w:val="24"/>
          <w:highlight w:val="none"/>
        </w:rPr>
        <w:t>□竞价采购□谈判采购，以</w:t>
      </w:r>
      <w:r>
        <w:rPr>
          <w:rFonts w:ascii="宋体" w:hAnsi="宋体"/>
          <w:color w:val="000000"/>
          <w:sz w:val="24"/>
          <w:highlight w:val="none"/>
          <w:u w:val="single"/>
        </w:rPr>
        <w:t xml:space="preserve">                           </w:t>
      </w:r>
      <w:r>
        <w:rPr>
          <w:rFonts w:hint="eastAsia" w:ascii="宋体" w:hAnsi="宋体"/>
          <w:color w:val="000000"/>
          <w:sz w:val="24"/>
          <w:highlight w:val="none"/>
        </w:rPr>
        <w:t>（</w:t>
      </w:r>
      <w:r>
        <w:rPr>
          <w:rFonts w:hint="eastAsia" w:ascii="宋体" w:hAnsi="宋体"/>
          <w:i/>
          <w:color w:val="000000"/>
          <w:sz w:val="24"/>
          <w:highlight w:val="none"/>
        </w:rPr>
        <w:t>供应商名称</w:t>
      </w:r>
      <w:r>
        <w:rPr>
          <w:rFonts w:hint="eastAsia" w:ascii="宋体" w:hAnsi="宋体"/>
          <w:color w:val="000000"/>
          <w:sz w:val="24"/>
          <w:highlight w:val="none"/>
        </w:rPr>
        <w:t>）的名义处理一切与之有关的事务。被授权人无转委托权。</w:t>
      </w:r>
    </w:p>
    <w:p w14:paraId="7CBFAF7D">
      <w:pPr>
        <w:spacing w:line="480" w:lineRule="auto"/>
        <w:ind w:firstLine="480" w:firstLineChars="200"/>
        <w:rPr>
          <w:rFonts w:hint="eastAsia" w:ascii="宋体" w:hAnsi="宋体"/>
          <w:color w:val="000000"/>
          <w:sz w:val="24"/>
          <w:highlight w:val="none"/>
        </w:rPr>
      </w:pPr>
      <w:r>
        <w:rPr>
          <w:rFonts w:hint="eastAsia" w:ascii="宋体" w:hAnsi="宋体"/>
          <w:color w:val="000000"/>
          <w:sz w:val="24"/>
          <w:highlight w:val="none"/>
        </w:rPr>
        <w:t>本授权书于</w:t>
      </w:r>
      <w:r>
        <w:rPr>
          <w:rFonts w:ascii="宋体" w:hAnsi="宋体"/>
          <w:color w:val="000000"/>
          <w:sz w:val="24"/>
          <w:highlight w:val="none"/>
          <w:u w:val="single"/>
        </w:rPr>
        <w:t xml:space="preserve">      </w:t>
      </w:r>
      <w:r>
        <w:rPr>
          <w:rFonts w:hint="eastAsia" w:ascii="宋体" w:hAnsi="宋体"/>
          <w:color w:val="000000"/>
          <w:sz w:val="24"/>
          <w:highlight w:val="none"/>
        </w:rPr>
        <w:t>年</w:t>
      </w:r>
      <w:r>
        <w:rPr>
          <w:rFonts w:ascii="宋体" w:hAnsi="宋体"/>
          <w:color w:val="000000"/>
          <w:sz w:val="24"/>
          <w:highlight w:val="none"/>
          <w:u w:val="single"/>
        </w:rPr>
        <w:t xml:space="preserve">      </w:t>
      </w:r>
      <w:r>
        <w:rPr>
          <w:rFonts w:hint="eastAsia" w:ascii="宋体" w:hAnsi="宋体"/>
          <w:color w:val="000000"/>
          <w:sz w:val="24"/>
          <w:highlight w:val="none"/>
        </w:rPr>
        <w:t>月</w:t>
      </w:r>
      <w:r>
        <w:rPr>
          <w:rFonts w:ascii="宋体" w:hAnsi="宋体"/>
          <w:color w:val="000000"/>
          <w:sz w:val="24"/>
          <w:highlight w:val="none"/>
          <w:u w:val="single"/>
        </w:rPr>
        <w:t xml:space="preserve">      </w:t>
      </w:r>
      <w:r>
        <w:rPr>
          <w:rFonts w:hint="eastAsia" w:ascii="宋体" w:hAnsi="宋体"/>
          <w:color w:val="000000"/>
          <w:sz w:val="24"/>
          <w:highlight w:val="none"/>
        </w:rPr>
        <w:t>日签字生效。</w:t>
      </w:r>
    </w:p>
    <w:p w14:paraId="2B2DAB74">
      <w:pPr>
        <w:spacing w:line="480" w:lineRule="auto"/>
        <w:rPr>
          <w:rFonts w:hint="eastAsia" w:ascii="宋体" w:hAnsi="宋体"/>
          <w:color w:val="000000"/>
          <w:sz w:val="24"/>
          <w:highlight w:val="none"/>
        </w:rPr>
      </w:pPr>
    </w:p>
    <w:p w14:paraId="7295E85A">
      <w:pPr>
        <w:spacing w:line="480" w:lineRule="auto"/>
        <w:rPr>
          <w:rFonts w:hint="eastAsia" w:ascii="宋体" w:hAnsi="宋体"/>
          <w:color w:val="000000"/>
          <w:sz w:val="24"/>
          <w:highlight w:val="none"/>
          <w:u w:val="single"/>
        </w:rPr>
      </w:pPr>
      <w:r>
        <w:rPr>
          <w:rFonts w:hint="eastAsia" w:ascii="宋体" w:hAnsi="宋体"/>
          <w:color w:val="000000"/>
          <w:sz w:val="24"/>
          <w:highlight w:val="none"/>
        </w:rPr>
        <w:t>法定代表人签字：</w:t>
      </w:r>
      <w:r>
        <w:rPr>
          <w:rFonts w:hint="eastAsia" w:ascii="宋体" w:hAnsi="宋体"/>
          <w:color w:val="000000"/>
          <w:sz w:val="24"/>
          <w:highlight w:val="none"/>
          <w:u w:val="single"/>
        </w:rPr>
        <w:t xml:space="preserve">                            </w:t>
      </w:r>
    </w:p>
    <w:p w14:paraId="3D4DF38C">
      <w:pPr>
        <w:spacing w:line="480" w:lineRule="auto"/>
        <w:rPr>
          <w:rFonts w:hint="eastAsia" w:ascii="宋体" w:hAnsi="宋体"/>
          <w:color w:val="000000"/>
          <w:sz w:val="24"/>
          <w:highlight w:val="none"/>
          <w:u w:val="single"/>
        </w:rPr>
      </w:pPr>
      <w:r>
        <w:rPr>
          <w:rFonts w:hint="eastAsia" w:ascii="宋体" w:hAnsi="宋体"/>
          <w:color w:val="000000"/>
          <w:sz w:val="24"/>
          <w:highlight w:val="none"/>
        </w:rPr>
        <w:t>被授权人签字：</w:t>
      </w:r>
      <w:r>
        <w:rPr>
          <w:rFonts w:hint="eastAsia" w:ascii="宋体" w:hAnsi="宋体"/>
          <w:color w:val="000000"/>
          <w:sz w:val="24"/>
          <w:highlight w:val="none"/>
          <w:u w:val="single"/>
        </w:rPr>
        <w:t xml:space="preserve">                              </w:t>
      </w:r>
    </w:p>
    <w:p w14:paraId="103D0E66">
      <w:pPr>
        <w:rPr>
          <w:rFonts w:hint="eastAsia" w:ascii="宋体" w:hAnsi="宋体"/>
          <w:color w:val="000000"/>
          <w:highlight w:val="none"/>
        </w:rPr>
      </w:pPr>
    </w:p>
    <w:p w14:paraId="70443C30">
      <w:pPr>
        <w:spacing w:line="360" w:lineRule="auto"/>
        <w:rPr>
          <w:rFonts w:hint="eastAsia" w:ascii="宋体" w:hAnsi="宋体"/>
          <w:color w:val="000000"/>
          <w:sz w:val="24"/>
          <w:highlight w:val="none"/>
        </w:rPr>
      </w:pPr>
      <w:r>
        <w:rPr>
          <w:rFonts w:hint="eastAsia" w:ascii="宋体" w:hAnsi="宋体"/>
          <w:color w:val="000000"/>
          <w:sz w:val="24"/>
          <w:highlight w:val="none"/>
        </w:rPr>
        <w:t>供应商名称：</w:t>
      </w:r>
      <w:r>
        <w:rPr>
          <w:rFonts w:hint="eastAsia" w:ascii="宋体" w:hAnsi="宋体"/>
          <w:color w:val="000000"/>
          <w:sz w:val="24"/>
          <w:highlight w:val="none"/>
          <w:u w:val="single"/>
        </w:rPr>
        <w:t xml:space="preserve">                       </w:t>
      </w:r>
      <w:r>
        <w:rPr>
          <w:rFonts w:hint="eastAsia" w:ascii="宋体" w:hAnsi="宋体"/>
          <w:color w:val="000000"/>
          <w:sz w:val="24"/>
          <w:highlight w:val="none"/>
        </w:rPr>
        <w:t>（盖章）</w:t>
      </w:r>
    </w:p>
    <w:p w14:paraId="2CE48364">
      <w:pPr>
        <w:spacing w:line="360" w:lineRule="auto"/>
        <w:rPr>
          <w:rFonts w:hint="eastAsia" w:ascii="宋体" w:hAnsi="宋体"/>
          <w:color w:val="000000"/>
          <w:sz w:val="24"/>
          <w:highlight w:val="none"/>
        </w:rPr>
      </w:pPr>
    </w:p>
    <w:p w14:paraId="0E5FDE24">
      <w:pPr>
        <w:spacing w:line="360" w:lineRule="auto"/>
        <w:rPr>
          <w:rFonts w:hint="eastAsia" w:ascii="宋体" w:hAnsi="宋体"/>
          <w:color w:val="000000"/>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000000"/>
          <w:sz w:val="24"/>
          <w:highlight w:val="none"/>
        </w:rPr>
        <w:t xml:space="preserve">日期：     年    月 </w:t>
      </w:r>
      <w:r>
        <w:rPr>
          <w:rFonts w:ascii="宋体" w:hAnsi="宋体"/>
          <w:color w:val="000000"/>
          <w:sz w:val="24"/>
          <w:highlight w:val="none"/>
        </w:rPr>
        <w:t xml:space="preserve">   </w:t>
      </w:r>
      <w:r>
        <w:rPr>
          <w:rFonts w:hint="eastAsia" w:ascii="宋体" w:hAnsi="宋体"/>
          <w:color w:val="000000"/>
          <w:sz w:val="24"/>
          <w:highlight w:val="none"/>
        </w:rPr>
        <w:t>日</w:t>
      </w:r>
    </w:p>
    <w:p w14:paraId="47764B2A">
      <w:pPr>
        <w:widowControl/>
        <w:jc w:val="center"/>
        <w:rPr>
          <w:rFonts w:hint="eastAsia" w:ascii="宋体" w:hAnsi="宋体"/>
          <w:b/>
          <w:kern w:val="0"/>
          <w:sz w:val="32"/>
          <w:szCs w:val="28"/>
          <w:highlight w:val="none"/>
        </w:rPr>
      </w:pPr>
      <w:r>
        <w:rPr>
          <w:rFonts w:hint="eastAsia" w:ascii="宋体" w:hAnsi="宋体"/>
          <w:b/>
          <w:kern w:val="0"/>
          <w:sz w:val="32"/>
          <w:szCs w:val="28"/>
          <w:highlight w:val="none"/>
        </w:rPr>
        <w:t>附件</w:t>
      </w:r>
      <w:r>
        <w:rPr>
          <w:rFonts w:ascii="宋体" w:hAnsi="宋体"/>
          <w:b/>
          <w:kern w:val="0"/>
          <w:sz w:val="32"/>
          <w:szCs w:val="28"/>
          <w:highlight w:val="none"/>
        </w:rPr>
        <w:t xml:space="preserve">3 </w:t>
      </w:r>
      <w:r>
        <w:rPr>
          <w:rFonts w:hint="eastAsia" w:ascii="宋体" w:hAnsi="宋体"/>
          <w:b/>
          <w:kern w:val="0"/>
          <w:sz w:val="32"/>
          <w:szCs w:val="28"/>
          <w:highlight w:val="none"/>
        </w:rPr>
        <w:t>资格</w:t>
      </w:r>
      <w:r>
        <w:rPr>
          <w:rFonts w:ascii="宋体" w:hAnsi="宋体"/>
          <w:b/>
          <w:kern w:val="0"/>
          <w:sz w:val="32"/>
          <w:szCs w:val="28"/>
          <w:highlight w:val="none"/>
        </w:rPr>
        <w:t>证明文件</w:t>
      </w:r>
    </w:p>
    <w:p w14:paraId="15128DF9">
      <w:pPr>
        <w:widowControl/>
        <w:jc w:val="center"/>
        <w:rPr>
          <w:rFonts w:hint="eastAsia" w:ascii="宋体" w:hAnsi="宋体"/>
          <w:sz w:val="24"/>
          <w:highlight w:val="none"/>
        </w:rPr>
      </w:pPr>
    </w:p>
    <w:p w14:paraId="507012E9">
      <w:pPr>
        <w:pStyle w:val="16"/>
        <w:ind w:firstLine="0" w:firstLineChars="0"/>
        <w:rPr>
          <w:rFonts w:hint="eastAsia" w:ascii="宋体" w:hAnsi="宋体"/>
          <w:b/>
          <w:highlight w:val="none"/>
        </w:rPr>
      </w:pPr>
      <w:r>
        <w:rPr>
          <w:rFonts w:hint="eastAsia" w:ascii="宋体" w:hAnsi="宋体"/>
          <w:color w:val="auto"/>
          <w:highlight w:val="none"/>
        </w:rPr>
        <w:t>供应商提交</w:t>
      </w:r>
      <w:r>
        <w:rPr>
          <w:rFonts w:ascii="宋体" w:hAnsi="宋体"/>
          <w:color w:val="auto"/>
          <w:highlight w:val="none"/>
        </w:rPr>
        <w:t>下列</w:t>
      </w:r>
      <w:r>
        <w:rPr>
          <w:rFonts w:hint="eastAsia" w:ascii="宋体" w:hAnsi="宋体"/>
          <w:color w:val="auto"/>
          <w:highlight w:val="none"/>
        </w:rPr>
        <w:t>资格证明文件</w:t>
      </w:r>
    </w:p>
    <w:p w14:paraId="1E94DC46">
      <w:pPr>
        <w:pStyle w:val="16"/>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0061B32B">
      <w:pPr>
        <w:pStyle w:val="16"/>
        <w:rPr>
          <w:rFonts w:hint="eastAsia"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谈判文件截止时间前</w:t>
      </w:r>
      <w:r>
        <w:rPr>
          <w:rFonts w:hint="eastAsia" w:ascii="宋体" w:hAnsi="宋体"/>
          <w:color w:val="auto"/>
          <w:highlight w:val="none"/>
          <w:lang w:val="en-US" w:eastAsia="zh-CN"/>
        </w:rPr>
        <w:t>5天内</w:t>
      </w:r>
      <w:r>
        <w:rPr>
          <w:rFonts w:hint="eastAsia" w:ascii="宋体" w:hAnsi="宋体"/>
          <w:color w:val="auto"/>
          <w:highlight w:val="none"/>
        </w:rPr>
        <w:t>。</w:t>
      </w:r>
    </w:p>
    <w:p w14:paraId="3A93C829">
      <w:pPr>
        <w:rPr>
          <w:rFonts w:hint="eastAsia" w:ascii="宋体" w:hAnsi="宋体"/>
          <w:sz w:val="24"/>
          <w:highlight w:val="none"/>
        </w:rPr>
      </w:pPr>
      <w:r>
        <w:rPr>
          <w:rFonts w:ascii="宋体" w:hAnsi="宋体"/>
          <w:sz w:val="24"/>
          <w:highlight w:val="none"/>
        </w:rPr>
        <w:br w:type="page"/>
      </w:r>
    </w:p>
    <w:p w14:paraId="7A2D225B">
      <w:pPr>
        <w:widowControl/>
        <w:jc w:val="center"/>
        <w:rPr>
          <w:rFonts w:hint="eastAsia" w:ascii="宋体" w:hAnsi="宋体"/>
          <w:b/>
          <w:kern w:val="0"/>
          <w:sz w:val="32"/>
          <w:szCs w:val="28"/>
          <w:highlight w:val="none"/>
        </w:rPr>
      </w:pPr>
      <w:r>
        <w:rPr>
          <w:rFonts w:hint="eastAsia" w:ascii="宋体" w:hAnsi="宋体"/>
          <w:b/>
          <w:kern w:val="0"/>
          <w:sz w:val="32"/>
          <w:szCs w:val="28"/>
          <w:highlight w:val="none"/>
        </w:rPr>
        <w:t>附件4  报价函</w:t>
      </w:r>
    </w:p>
    <w:p w14:paraId="3CDCD279">
      <w:pPr>
        <w:widowControl/>
        <w:jc w:val="center"/>
        <w:rPr>
          <w:rFonts w:hint="eastAsia" w:ascii="宋体" w:hAnsi="宋体"/>
          <w:bCs/>
          <w:kern w:val="0"/>
          <w:sz w:val="28"/>
          <w:szCs w:val="28"/>
          <w:highlight w:val="none"/>
        </w:rPr>
      </w:pPr>
      <w:r>
        <w:rPr>
          <w:rFonts w:hint="eastAsia" w:ascii="宋体" w:hAnsi="宋体"/>
          <w:bCs/>
          <w:kern w:val="0"/>
          <w:sz w:val="28"/>
          <w:szCs w:val="28"/>
          <w:highlight w:val="none"/>
        </w:rPr>
        <w:t>格式自拟</w:t>
      </w:r>
    </w:p>
    <w:p w14:paraId="26A5CCE2">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E04C">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C048D">
                          <w:pPr>
                            <w:pStyle w:val="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6C048D">
                    <w:pPr>
                      <w:pStyle w:val="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344F">
    <w:pPr>
      <w:pStyle w:val="6"/>
      <w:pBdr>
        <w:bottom w:val="thinThickMediumGap" w:color="auto" w:sz="18" w:space="1"/>
      </w:pBdr>
      <w:jc w:val="distribute"/>
      <w:rPr>
        <w:rFonts w:hint="eastAsia" w:ascii="宋体" w:hAnsi="宋体" w:cs="宋体"/>
        <w:b/>
      </w:rPr>
    </w:pPr>
  </w:p>
  <w:p w14:paraId="6FF2C85D">
    <w:pPr>
      <w:pStyle w:val="6"/>
      <w:pBdr>
        <w:bottom w:val="thinThickMediumGap" w:color="auto" w:sz="18" w:space="1"/>
      </w:pBdr>
      <w:jc w:val="distribute"/>
      <w:rPr>
        <w:kern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E52A7A"/>
    <w:multiLevelType w:val="singleLevel"/>
    <w:tmpl w:val="A3E52A7A"/>
    <w:lvl w:ilvl="0" w:tentative="0">
      <w:start w:val="2"/>
      <w:numFmt w:val="decimal"/>
      <w:suff w:val="nothing"/>
      <w:lvlText w:val="（%1）"/>
      <w:lvlJc w:val="left"/>
    </w:lvl>
  </w:abstractNum>
  <w:abstractNum w:abstractNumId="1">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0F3FB62"/>
    <w:multiLevelType w:val="singleLevel"/>
    <w:tmpl w:val="70F3FB62"/>
    <w:lvl w:ilvl="0" w:tentative="0">
      <w:start w:val="1"/>
      <w:numFmt w:val="decimal"/>
      <w:suff w:val="nothing"/>
      <w:lvlText w:val="（%1）"/>
      <w:lvlJc w:val="left"/>
    </w:lvl>
  </w:abstractNum>
  <w:abstractNum w:abstractNumId="4">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7513807E"/>
    <w:multiLevelType w:val="singleLevel"/>
    <w:tmpl w:val="7513807E"/>
    <w:lvl w:ilvl="0" w:tentative="0">
      <w:start w:val="5"/>
      <w:numFmt w:val="decimal"/>
      <w:lvlText w:val="%1."/>
      <w:lvlJc w:val="left"/>
      <w:pPr>
        <w:tabs>
          <w:tab w:val="left" w:pos="312"/>
        </w:tabs>
      </w:pPr>
    </w:lvl>
  </w:abstractNum>
  <w:num w:numId="1">
    <w:abstractNumId w:val="2"/>
  </w:num>
  <w:num w:numId="2">
    <w:abstractNumId w:val="5"/>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66E0E"/>
    <w:rsid w:val="00515F98"/>
    <w:rsid w:val="08E66E0E"/>
    <w:rsid w:val="10B9079C"/>
    <w:rsid w:val="20B44934"/>
    <w:rsid w:val="47173D85"/>
    <w:rsid w:val="4E6C7C7D"/>
    <w:rsid w:val="61AA7D3C"/>
    <w:rsid w:val="71D92806"/>
    <w:rsid w:val="7CA30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8">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9">
    <w:name w:val="Normal (Web)"/>
    <w:basedOn w:val="1"/>
    <w:unhideWhenUsed/>
    <w:qFormat/>
    <w:uiPriority w:val="99"/>
    <w:pPr>
      <w:spacing w:beforeAutospacing="1" w:afterAutospacing="1"/>
      <w:jc w:val="left"/>
    </w:pPr>
    <w:rPr>
      <w:kern w:val="0"/>
      <w:sz w:val="24"/>
    </w:rPr>
  </w:style>
  <w:style w:type="character" w:styleId="12">
    <w:name w:val="Hyperlink"/>
    <w:basedOn w:val="11"/>
    <w:unhideWhenUsed/>
    <w:qFormat/>
    <w:uiPriority w:val="99"/>
    <w:rPr>
      <w:color w:val="0000FF"/>
      <w:u w:val="single"/>
    </w:rPr>
  </w:style>
  <w:style w:type="paragraph" w:customStyle="1" w:styleId="13">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
    <w:name w:val="正文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6">
    <w:name w:val="正文（首行缩进） Char"/>
    <w:basedOn w:val="1"/>
    <w:qFormat/>
    <w:uiPriority w:val="0"/>
    <w:pPr>
      <w:spacing w:line="360" w:lineRule="auto"/>
      <w:ind w:firstLine="480" w:firstLineChars="200"/>
    </w:pPr>
    <w:rPr>
      <w:rFonts w:ascii="Arial" w:hAnsi="Arial"/>
      <w:color w:val="00000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108</Words>
  <Characters>127</Characters>
  <Lines>0</Lines>
  <Paragraphs>0</Paragraphs>
  <TotalTime>70</TotalTime>
  <ScaleCrop>false</ScaleCrop>
  <LinksUpToDate>false</LinksUpToDate>
  <CharactersWithSpaces>198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2026-10-16T01:51:00Z</dcterms:created>
  <dc:creator>留不住的风</dc:creator>
  <cp:lastModifiedBy>杨栩</cp:lastModifiedBy>
  <dcterms:modified xsi:type="dcterms:W3CDTF">2026-10-31T06:32:17Z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40EDD175FC2B425AB88C59BFE7A9D501_13</vt:lpwstr>
  </property>
  <property fmtid="{D5CDD505-2E9C-101B-9397-08002B2CF9AE}" pid="4" name="KSOTemplateDocerSaveRecord">
    <vt:lpwstr>eyJoZGlkIjoiMjg0MmQyMzNkM2RkZDcxYTIzZjg2NjU5Y2M2NzNlZDciLCJ1c2VySWQiOiI0NTQ4MDg0MDgifQ==</vt:lpwstr>
  </property>
</Properties>
</file>