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3AABE">
      <w:pPr>
        <w:ind w:left="3370" w:hanging="3370" w:hangingChars="1049"/>
        <w:jc w:val="left"/>
        <w:rPr>
          <w:rFonts w:cs="宋体"/>
          <w:b/>
          <w:sz w:val="32"/>
          <w:szCs w:val="36"/>
        </w:rPr>
      </w:pPr>
      <w:bookmarkStart w:id="0" w:name="_Toc417896685"/>
      <w:bookmarkStart w:id="1" w:name="_Toc417895952"/>
      <w:bookmarkStart w:id="2" w:name="_Toc417896502"/>
      <w:bookmarkStart w:id="3" w:name="_Toc416703361"/>
      <w:bookmarkStart w:id="4" w:name="_Toc416702955"/>
      <w:r>
        <w:rPr>
          <w:rFonts w:hint="eastAsia" w:cs="宋体"/>
          <w:b/>
          <w:sz w:val="32"/>
          <w:szCs w:val="36"/>
        </w:rPr>
        <w:t>项目名称：超低介电超低膨胀系数电子级玻璃纤维开发及产业化项目检测服务</w:t>
      </w:r>
    </w:p>
    <w:p w14:paraId="573959CC">
      <w:pPr>
        <w:ind w:left="2527" w:hanging="2527" w:hangingChars="1049"/>
        <w:jc w:val="left"/>
        <w:rPr>
          <w:rFonts w:cs="宋体"/>
          <w:kern w:val="0"/>
          <w:sz w:val="22"/>
        </w:rPr>
      </w:pPr>
      <w:r>
        <w:rPr>
          <w:rFonts w:hint="eastAsia" w:cs="宋体"/>
          <w:b/>
          <w:sz w:val="24"/>
        </w:rPr>
        <w:t xml:space="preserve">                                            </w:t>
      </w:r>
    </w:p>
    <w:bookmarkEnd w:id="0"/>
    <w:bookmarkEnd w:id="1"/>
    <w:bookmarkEnd w:id="2"/>
    <w:bookmarkEnd w:id="3"/>
    <w:bookmarkEnd w:id="4"/>
    <w:p w14:paraId="2DBE74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kern w:val="0"/>
          <w:sz w:val="32"/>
          <w:szCs w:val="32"/>
        </w:rPr>
      </w:pPr>
      <w:r>
        <w:rPr>
          <w:rFonts w:hint="eastAsia" w:cs="宋体"/>
          <w:b/>
          <w:kern w:val="0"/>
          <w:sz w:val="32"/>
          <w:szCs w:val="32"/>
        </w:rPr>
        <w:t>询比价编号</w:t>
      </w:r>
      <w:r>
        <w:rPr>
          <w:rFonts w:hint="eastAsia" w:cs="宋体"/>
          <w:b/>
          <w:kern w:val="0"/>
          <w:sz w:val="32"/>
          <w:szCs w:val="32"/>
        </w:rPr>
        <w:t>：CPIC-GCXMCG-2025-016</w:t>
      </w:r>
    </w:p>
    <w:p w14:paraId="36735826">
      <w:pPr>
        <w:autoSpaceDE w:val="0"/>
        <w:autoSpaceDN w:val="0"/>
        <w:adjustRightInd w:val="0"/>
        <w:snapToGrid w:val="0"/>
        <w:spacing w:line="360" w:lineRule="auto"/>
        <w:rPr>
          <w:rFonts w:cs="宋体"/>
          <w:b/>
          <w:sz w:val="24"/>
        </w:rPr>
      </w:pPr>
      <w:r>
        <w:rPr>
          <w:rFonts w:hint="eastAsia" w:cs="宋体"/>
          <w:b/>
          <w:sz w:val="24"/>
        </w:rPr>
        <w:t xml:space="preserve"> </w:t>
      </w:r>
    </w:p>
    <w:p w14:paraId="76828A90">
      <w:pPr>
        <w:autoSpaceDE w:val="0"/>
        <w:autoSpaceDN w:val="0"/>
        <w:adjustRightInd w:val="0"/>
        <w:snapToGrid w:val="0"/>
        <w:spacing w:line="360" w:lineRule="auto"/>
        <w:rPr>
          <w:rFonts w:cs="宋体"/>
          <w:b/>
          <w:kern w:val="0"/>
          <w:sz w:val="32"/>
          <w:szCs w:val="32"/>
        </w:rPr>
      </w:pPr>
      <w:r>
        <w:rPr>
          <w:rFonts w:hint="eastAsia" w:cs="宋体"/>
          <w:b/>
          <w:sz w:val="24"/>
        </w:rPr>
        <w:t xml:space="preserve">                                           </w:t>
      </w:r>
    </w:p>
    <w:p w14:paraId="53471675">
      <w:pPr>
        <w:ind w:firstLine="556"/>
        <w:rPr>
          <w:rFonts w:cs="宋体"/>
        </w:rPr>
      </w:pPr>
    </w:p>
    <w:p w14:paraId="63C8B166">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hint="eastAsia" w:cs="宋体"/>
          <w:kern w:val="0"/>
          <w:sz w:val="20"/>
          <w:szCs w:val="20"/>
        </w:rPr>
        <w:tab/>
      </w:r>
      <w:r>
        <w:rPr>
          <w:rFonts w:hint="eastAsia" w:cs="宋体"/>
          <w:kern w:val="0"/>
          <w:sz w:val="20"/>
          <w:szCs w:val="20"/>
        </w:rPr>
        <w:tab/>
      </w:r>
    </w:p>
    <w:p w14:paraId="38890F03">
      <w:pPr>
        <w:autoSpaceDE w:val="0"/>
        <w:autoSpaceDN w:val="0"/>
        <w:adjustRightInd w:val="0"/>
        <w:snapToGrid w:val="0"/>
        <w:spacing w:line="360" w:lineRule="auto"/>
        <w:ind w:firstLine="265"/>
        <w:rPr>
          <w:rFonts w:cs="宋体"/>
          <w:kern w:val="0"/>
          <w:sz w:val="10"/>
          <w:szCs w:val="10"/>
        </w:rPr>
      </w:pPr>
    </w:p>
    <w:p w14:paraId="0B9CB48E">
      <w:pPr>
        <w:autoSpaceDE w:val="0"/>
        <w:autoSpaceDN w:val="0"/>
        <w:adjustRightInd w:val="0"/>
        <w:snapToGrid w:val="0"/>
        <w:spacing w:line="360" w:lineRule="auto"/>
        <w:ind w:firstLine="265"/>
        <w:jc w:val="center"/>
        <w:rPr>
          <w:rFonts w:cs="宋体"/>
          <w:kern w:val="0"/>
          <w:sz w:val="10"/>
          <w:szCs w:val="10"/>
        </w:rPr>
      </w:pPr>
    </w:p>
    <w:p w14:paraId="2021A1B7">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D399864">
      <w:pPr>
        <w:autoSpaceDE w:val="0"/>
        <w:autoSpaceDN w:val="0"/>
        <w:adjustRightInd w:val="0"/>
        <w:snapToGrid w:val="0"/>
        <w:spacing w:line="360" w:lineRule="auto"/>
        <w:ind w:firstLine="530"/>
        <w:jc w:val="left"/>
        <w:rPr>
          <w:rFonts w:cs="宋体"/>
          <w:kern w:val="0"/>
          <w:sz w:val="20"/>
          <w:szCs w:val="20"/>
        </w:rPr>
      </w:pPr>
    </w:p>
    <w:p w14:paraId="291A7157">
      <w:pPr>
        <w:autoSpaceDE w:val="0"/>
        <w:autoSpaceDN w:val="0"/>
        <w:adjustRightInd w:val="0"/>
        <w:snapToGrid w:val="0"/>
        <w:spacing w:line="360" w:lineRule="auto"/>
        <w:ind w:firstLine="530"/>
        <w:jc w:val="left"/>
        <w:rPr>
          <w:rFonts w:cs="宋体"/>
          <w:kern w:val="0"/>
          <w:sz w:val="20"/>
          <w:szCs w:val="20"/>
        </w:rPr>
      </w:pPr>
    </w:p>
    <w:p w14:paraId="6CFD15D6">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3ECDAFA4">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1A7AC13">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二〇二五年 六 月</w:t>
      </w:r>
    </w:p>
    <w:p w14:paraId="79625BD2">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A6C1519">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2D51F71B">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50A8E89">
      <w:pPr>
        <w:pStyle w:val="6"/>
        <w:tabs>
          <w:tab w:val="right" w:leader="dot" w:pos="8609"/>
        </w:tabs>
        <w:ind w:left="0" w:leftChars="0" w:firstLine="954"/>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2FE957FD">
      <w:pPr>
        <w:pStyle w:val="6"/>
        <w:tabs>
          <w:tab w:val="right" w:leader="dot" w:pos="8609"/>
        </w:tabs>
        <w:ind w:left="0" w:leftChars="0" w:firstLine="1166"/>
        <w:rPr>
          <w:rFonts w:cs="宋体"/>
          <w:bCs/>
          <w:kern w:val="0"/>
          <w:sz w:val="44"/>
          <w:szCs w:val="48"/>
        </w:rPr>
      </w:pPr>
    </w:p>
    <w:p w14:paraId="1EB4436F">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0C7B0761">
      <w:pPr>
        <w:ind w:firstLine="1080" w:firstLineChars="300"/>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r>
        <w:rPr>
          <w:rFonts w:hint="eastAsia" w:cs="宋体"/>
          <w:sz w:val="36"/>
          <w:szCs w:val="36"/>
          <w:u w:val="single"/>
        </w:rPr>
        <w:t xml:space="preserve">      </w:t>
      </w:r>
      <w:r>
        <w:rPr>
          <w:rFonts w:cs="宋体"/>
          <w:sz w:val="36"/>
          <w:szCs w:val="36"/>
          <w:u w:val="single"/>
        </w:rPr>
        <w:t xml:space="preserve"> </w:t>
      </w:r>
    </w:p>
    <w:p w14:paraId="1BA733B8">
      <w:pPr>
        <w:jc w:val="center"/>
        <w:rPr>
          <w:rFonts w:cs="宋体"/>
          <w:sz w:val="36"/>
          <w:szCs w:val="36"/>
          <w:u w:val="single"/>
        </w:rPr>
      </w:pPr>
    </w:p>
    <w:p w14:paraId="71ECF1D8">
      <w:pPr>
        <w:jc w:val="center"/>
        <w:rPr>
          <w:rFonts w:ascii="宋体" w:hAnsi="宋体"/>
          <w:b/>
          <w:bCs/>
          <w:sz w:val="40"/>
          <w:szCs w:val="40"/>
        </w:rPr>
      </w:pPr>
    </w:p>
    <w:p w14:paraId="72EA9BAD">
      <w:pPr>
        <w:jc w:val="center"/>
        <w:rPr>
          <w:rFonts w:ascii="宋体" w:hAnsi="宋体"/>
          <w:b/>
          <w:bCs/>
          <w:sz w:val="40"/>
          <w:szCs w:val="40"/>
        </w:rPr>
      </w:pPr>
      <w:r>
        <w:rPr>
          <w:rFonts w:hint="eastAsia" w:ascii="宋体" w:hAnsi="宋体"/>
          <w:b/>
          <w:bCs/>
          <w:sz w:val="40"/>
          <w:szCs w:val="40"/>
        </w:rPr>
        <w:t>询比价文件</w:t>
      </w:r>
    </w:p>
    <w:p w14:paraId="10B35500">
      <w:pPr>
        <w:ind w:firstLine="480" w:firstLineChars="200"/>
        <w:jc w:val="left"/>
        <w:rPr>
          <w:rFonts w:ascii="宋体" w:hAnsi="宋体"/>
          <w:sz w:val="24"/>
        </w:rPr>
      </w:pPr>
      <w:r>
        <w:rPr>
          <w:rFonts w:hint="eastAsia" w:ascii="宋体" w:hAnsi="宋体"/>
          <w:sz w:val="24"/>
        </w:rPr>
        <w:t>重庆国际复合材料股份有限公司就</w:t>
      </w:r>
      <w:bookmarkStart w:id="5" w:name="_GoBack"/>
      <w:r>
        <w:rPr>
          <w:rFonts w:hint="eastAsia" w:ascii="宋体" w:hAnsi="宋体"/>
          <w:sz w:val="24"/>
          <w:u w:val="single"/>
        </w:rPr>
        <w:t>超低介电超低膨胀系数电子级玻璃纤维开发及产业化项目检测服务</w:t>
      </w:r>
      <w:bookmarkEnd w:id="5"/>
      <w:r>
        <w:rPr>
          <w:rFonts w:hint="eastAsia" w:ascii="宋体" w:hAnsi="宋体"/>
          <w:sz w:val="24"/>
        </w:rPr>
        <w:t>项目进行国内外询比价，邀请潜在供应商进行报价。</w:t>
      </w:r>
    </w:p>
    <w:p w14:paraId="22391EAD">
      <w:pPr>
        <w:numPr>
          <w:ilvl w:val="0"/>
          <w:numId w:val="1"/>
        </w:numPr>
        <w:rPr>
          <w:rFonts w:ascii="宋体" w:hAnsi="宋体"/>
          <w:sz w:val="24"/>
        </w:rPr>
      </w:pPr>
      <w:r>
        <w:rPr>
          <w:rFonts w:hint="eastAsia" w:ascii="宋体" w:hAnsi="宋体"/>
          <w:sz w:val="24"/>
        </w:rPr>
        <w:t>询比价项目编号：</w:t>
      </w:r>
    </w:p>
    <w:p w14:paraId="2B19D9F0">
      <w:pPr>
        <w:numPr>
          <w:ilvl w:val="0"/>
          <w:numId w:val="1"/>
        </w:numPr>
        <w:rPr>
          <w:rFonts w:ascii="宋体" w:hAnsi="宋体"/>
          <w:sz w:val="24"/>
        </w:rPr>
      </w:pPr>
      <w:r>
        <w:rPr>
          <w:rFonts w:hint="eastAsia" w:ascii="宋体" w:hAnsi="宋体"/>
          <w:sz w:val="24"/>
        </w:rPr>
        <w:t>项目名称：</w:t>
      </w:r>
      <w:r>
        <w:rPr>
          <w:rFonts w:hint="eastAsia" w:ascii="宋体" w:hAnsi="宋体"/>
          <w:sz w:val="24"/>
          <w:u w:val="single"/>
        </w:rPr>
        <w:t>超低介电超低膨胀系数电子级玻璃纤维开发及产业化项目检测服务</w:t>
      </w:r>
    </w:p>
    <w:p w14:paraId="0FF8F97F">
      <w:pPr>
        <w:numPr>
          <w:ilvl w:val="0"/>
          <w:numId w:val="1"/>
        </w:numPr>
        <w:rPr>
          <w:rFonts w:ascii="宋体" w:hAnsi="宋体"/>
          <w:sz w:val="24"/>
        </w:rPr>
      </w:pPr>
      <w:r>
        <w:rPr>
          <w:rFonts w:hint="eastAsia" w:ascii="宋体" w:hAnsi="宋体"/>
          <w:sz w:val="24"/>
        </w:rPr>
        <w:t>询比价内容：</w:t>
      </w:r>
    </w:p>
    <w:p w14:paraId="79DC259C">
      <w:pPr>
        <w:pStyle w:val="8"/>
        <w:numPr>
          <w:ilvl w:val="0"/>
          <w:numId w:val="2"/>
        </w:numPr>
        <w:shd w:val="clear" w:color="auto" w:fill="FFFFFF"/>
        <w:wordWrap w:val="0"/>
        <w:rPr>
          <w:rFonts w:hint="eastAsia" w:ascii="pingfang_light" w:hAnsi="pingfang_light" w:cs="宋体"/>
          <w:color w:val="333333"/>
          <w:kern w:val="0"/>
          <w:sz w:val="21"/>
          <w:szCs w:val="21"/>
        </w:rPr>
      </w:pPr>
      <w:r>
        <w:rPr>
          <w:rFonts w:hint="eastAsia" w:ascii="宋体" w:hAnsi="宋体" w:cs="宋体"/>
          <w:color w:val="333333"/>
          <w:kern w:val="0"/>
        </w:rPr>
        <w:t>提供服务：</w:t>
      </w:r>
      <w:r>
        <w:rPr>
          <w:rFonts w:hint="eastAsia" w:ascii="宋体" w:hAnsi="宋体" w:cs="宋体"/>
          <w:color w:val="333333"/>
          <w:kern w:val="0"/>
          <w:u w:val="single"/>
        </w:rPr>
        <w:t> </w:t>
      </w:r>
      <w:r>
        <w:rPr>
          <w:rFonts w:hint="eastAsia" w:ascii="宋体" w:hAnsi="宋体"/>
          <w:u w:val="single"/>
        </w:rPr>
        <w:t>超低介电超低膨胀系数电子级玻璃纤维开发及产业化项目</w:t>
      </w:r>
      <w:r>
        <w:rPr>
          <w:rFonts w:hint="eastAsia" w:ascii="宋体" w:hAnsi="宋体" w:cs="宋体"/>
          <w:color w:val="333333"/>
          <w:kern w:val="0"/>
          <w:u w:val="single"/>
        </w:rPr>
        <w:t>检测服务。包含但不限于以下相关检测内容：</w:t>
      </w:r>
    </w:p>
    <w:p w14:paraId="1A7469D1">
      <w:pPr>
        <w:pStyle w:val="8"/>
        <w:numPr>
          <w:ilvl w:val="0"/>
          <w:numId w:val="3"/>
        </w:numPr>
        <w:shd w:val="clear" w:color="auto" w:fill="FFFFFF"/>
        <w:wordWrap w:val="0"/>
        <w:rPr>
          <w:rFonts w:ascii="宋体" w:hAnsi="宋体" w:cs="宋体"/>
          <w:color w:val="333333"/>
          <w:kern w:val="0"/>
          <w:u w:val="single"/>
        </w:rPr>
      </w:pPr>
      <w:r>
        <w:rPr>
          <w:rFonts w:hint="eastAsia" w:ascii="宋体" w:hAnsi="宋体" w:cs="宋体"/>
          <w:color w:val="333333"/>
          <w:kern w:val="0"/>
          <w:u w:val="single"/>
        </w:rPr>
        <w:t>建筑工程部分：本项目建筑工程所有施工图纸（含设计变更等内容）上所涉及需要检测的内容，检测数量及频率不低于国家、行业或地方验收规范，检测工作须严格按照规范开展检测工作，并提交符合规范要求的检测报告。</w:t>
      </w:r>
    </w:p>
    <w:p w14:paraId="3C576857">
      <w:pPr>
        <w:pStyle w:val="8"/>
        <w:numPr>
          <w:ilvl w:val="0"/>
          <w:numId w:val="3"/>
        </w:numPr>
        <w:shd w:val="clear" w:color="auto" w:fill="FFFFFF"/>
        <w:wordWrap w:val="0"/>
        <w:rPr>
          <w:rFonts w:ascii="宋体" w:hAnsi="宋体" w:cs="宋体"/>
          <w:color w:val="333333"/>
          <w:kern w:val="0"/>
          <w:u w:val="single"/>
        </w:rPr>
      </w:pPr>
      <w:r>
        <w:rPr>
          <w:rFonts w:hint="eastAsia" w:ascii="宋体" w:hAnsi="宋体" w:cs="宋体"/>
          <w:color w:val="333333"/>
          <w:kern w:val="0"/>
          <w:u w:val="single"/>
        </w:rPr>
        <w:t>安装工程部分：报价人应负责本项目范围内的所有检测项目，若相关项目检测内容超出报价人资质范围，报价人须另行委托具备相应检测资质的其他检测单位进行检测，并出具检测报告。安装工程检测清单如下：</w:t>
      </w:r>
    </w:p>
    <w:p w14:paraId="492E1888">
      <w:pPr>
        <w:pStyle w:val="8"/>
        <w:numPr>
          <w:ilvl w:val="0"/>
          <w:numId w:val="4"/>
        </w:numPr>
        <w:shd w:val="clear" w:color="auto" w:fill="FFFFFF"/>
        <w:wordWrap w:val="0"/>
        <w:rPr>
          <w:rFonts w:hint="eastAsia" w:ascii="pingfang_light" w:hAnsi="pingfang_light" w:cs="宋体"/>
          <w:color w:val="333333"/>
          <w:kern w:val="0"/>
          <w:szCs w:val="21"/>
        </w:rPr>
      </w:pPr>
      <w:r>
        <w:rPr>
          <w:rFonts w:hint="eastAsia" w:ascii="pingfang_light" w:hAnsi="pingfang_light" w:cs="宋体"/>
          <w:color w:val="333333"/>
          <w:kern w:val="0"/>
          <w:szCs w:val="21"/>
        </w:rPr>
        <w:t>电缆：导体截面积、直流电阻、绝缘层厚度检测暂定：20组</w:t>
      </w:r>
    </w:p>
    <w:p w14:paraId="1141AC9D">
      <w:pPr>
        <w:pStyle w:val="8"/>
        <w:numPr>
          <w:ilvl w:val="0"/>
          <w:numId w:val="4"/>
        </w:numPr>
        <w:shd w:val="clear" w:color="auto" w:fill="FFFFFF"/>
        <w:wordWrap w:val="0"/>
        <w:rPr>
          <w:rFonts w:hint="eastAsia" w:ascii="pingfang_light" w:hAnsi="pingfang_light" w:cs="宋体"/>
          <w:color w:val="333333"/>
          <w:kern w:val="0"/>
          <w:szCs w:val="21"/>
        </w:rPr>
      </w:pPr>
      <w:r>
        <w:rPr>
          <w:rFonts w:hint="eastAsia" w:ascii="宋体" w:hAnsi="宋体" w:cs="宋体"/>
          <w:color w:val="333333"/>
          <w:kern w:val="0"/>
          <w:u w:val="single"/>
        </w:rPr>
        <w:t>钢材：（除建筑工程内包括碳钢和不锈钢）：型钢、钢板的屈服强度、抗拉强度、冷弯、断后伸长率等检测暂定：10组</w:t>
      </w:r>
    </w:p>
    <w:p w14:paraId="28E1C5D7">
      <w:pPr>
        <w:pStyle w:val="8"/>
        <w:numPr>
          <w:ilvl w:val="0"/>
          <w:numId w:val="4"/>
        </w:numPr>
        <w:shd w:val="clear" w:color="auto" w:fill="FFFFFF"/>
        <w:wordWrap w:val="0"/>
        <w:rPr>
          <w:rFonts w:hint="eastAsia" w:ascii="pingfang_light" w:hAnsi="pingfang_light" w:cs="宋体"/>
          <w:color w:val="333333"/>
          <w:kern w:val="0"/>
          <w:szCs w:val="21"/>
        </w:rPr>
      </w:pPr>
      <w:r>
        <w:rPr>
          <w:rFonts w:hint="eastAsia" w:ascii="宋体" w:hAnsi="宋体" w:cs="宋体"/>
          <w:color w:val="333333"/>
          <w:kern w:val="0"/>
          <w:u w:val="single"/>
        </w:rPr>
        <w:t>管材及管件：物理性能常规检查暂定：10组</w:t>
      </w:r>
    </w:p>
    <w:p w14:paraId="2632F600">
      <w:pPr>
        <w:pStyle w:val="8"/>
        <w:numPr>
          <w:ilvl w:val="0"/>
          <w:numId w:val="4"/>
        </w:numPr>
        <w:shd w:val="clear" w:color="auto" w:fill="FFFFFF"/>
        <w:wordWrap w:val="0"/>
        <w:rPr>
          <w:rFonts w:hint="eastAsia" w:ascii="pingfang_light" w:hAnsi="pingfang_light" w:cs="宋体"/>
          <w:color w:val="333333"/>
          <w:kern w:val="0"/>
          <w:szCs w:val="21"/>
        </w:rPr>
      </w:pPr>
      <w:r>
        <w:rPr>
          <w:rFonts w:hint="eastAsia" w:ascii="宋体" w:hAnsi="宋体" w:cs="宋体"/>
          <w:color w:val="333333"/>
          <w:kern w:val="0"/>
          <w:u w:val="single"/>
        </w:rPr>
        <w:t>高强螺栓：预拉力、扭矩系数、抗滑移系数、硬度检测暂定：各2组</w:t>
      </w:r>
    </w:p>
    <w:p w14:paraId="0C87C3B1">
      <w:pPr>
        <w:pStyle w:val="8"/>
        <w:numPr>
          <w:ilvl w:val="0"/>
          <w:numId w:val="4"/>
        </w:numPr>
        <w:shd w:val="clear" w:color="auto" w:fill="FFFFFF"/>
        <w:wordWrap w:val="0"/>
        <w:rPr>
          <w:rFonts w:hint="eastAsia" w:ascii="pingfang_light" w:hAnsi="pingfang_light" w:cs="宋体"/>
          <w:color w:val="333333"/>
          <w:kern w:val="0"/>
          <w:szCs w:val="21"/>
        </w:rPr>
      </w:pPr>
      <w:r>
        <w:rPr>
          <w:rFonts w:hint="eastAsia" w:ascii="宋体" w:hAnsi="宋体" w:cs="宋体"/>
          <w:color w:val="333333"/>
          <w:kern w:val="0"/>
          <w:u w:val="single"/>
        </w:rPr>
        <w:t>钢结构焊缝探伤检测暂定：10组</w:t>
      </w:r>
    </w:p>
    <w:p w14:paraId="6641F795">
      <w:pPr>
        <w:pStyle w:val="8"/>
        <w:numPr>
          <w:ilvl w:val="0"/>
          <w:numId w:val="4"/>
        </w:numPr>
        <w:shd w:val="clear" w:color="auto" w:fill="FFFFFF"/>
        <w:wordWrap w:val="0"/>
        <w:rPr>
          <w:rFonts w:hint="eastAsia" w:ascii="pingfang_light" w:hAnsi="pingfang_light" w:cs="宋体"/>
          <w:color w:val="333333"/>
          <w:kern w:val="0"/>
          <w:szCs w:val="21"/>
        </w:rPr>
      </w:pPr>
      <w:r>
        <w:rPr>
          <w:rFonts w:hint="eastAsia" w:ascii="宋体" w:hAnsi="宋体" w:cs="宋体"/>
          <w:color w:val="333333"/>
          <w:kern w:val="0"/>
          <w:u w:val="single"/>
        </w:rPr>
        <w:t>保温材料：保温层钻芯厚度，燃烧性能检测暂定：2组  </w:t>
      </w:r>
    </w:p>
    <w:p w14:paraId="2040FF1D">
      <w:pPr>
        <w:pStyle w:val="8"/>
        <w:numPr>
          <w:ilvl w:val="0"/>
          <w:numId w:val="2"/>
        </w:numPr>
        <w:shd w:val="clear" w:color="auto" w:fill="FFFFFF"/>
        <w:wordWrap w:val="0"/>
        <w:rPr>
          <w:rFonts w:ascii="宋体" w:hAnsi="宋体" w:cs="宋体"/>
          <w:color w:val="333333"/>
          <w:kern w:val="0"/>
        </w:rPr>
      </w:pPr>
      <w:r>
        <w:rPr>
          <w:rFonts w:hint="eastAsia" w:ascii="宋体" w:hAnsi="宋体" w:cs="宋体"/>
          <w:color w:val="333333"/>
          <w:kern w:val="0"/>
        </w:rPr>
        <w:t xml:space="preserve">交货/服务时间：自项目开工至竣工验收合格，合计120天 </w:t>
      </w:r>
    </w:p>
    <w:p w14:paraId="4956830C">
      <w:pPr>
        <w:pStyle w:val="8"/>
        <w:numPr>
          <w:ilvl w:val="0"/>
          <w:numId w:val="2"/>
        </w:numPr>
        <w:shd w:val="clear" w:color="auto" w:fill="FFFFFF"/>
        <w:wordWrap w:val="0"/>
        <w:rPr>
          <w:rFonts w:ascii="宋体" w:hAnsi="宋体" w:cs="宋体"/>
          <w:color w:val="333333"/>
          <w:kern w:val="0"/>
        </w:rPr>
      </w:pPr>
      <w:r>
        <w:rPr>
          <w:rFonts w:hint="eastAsia" w:ascii="宋体" w:hAnsi="宋体" w:cs="宋体"/>
          <w:color w:val="333333"/>
          <w:kern w:val="0"/>
        </w:rPr>
        <w:t>交货/服务地点：重庆国际复合材料股份有限公司长寿生产基地。</w:t>
      </w:r>
    </w:p>
    <w:p w14:paraId="12F7F08D">
      <w:pPr>
        <w:numPr>
          <w:ilvl w:val="0"/>
          <w:numId w:val="5"/>
        </w:numPr>
        <w:rPr>
          <w:rFonts w:ascii="宋体" w:hAnsi="宋体"/>
          <w:sz w:val="24"/>
        </w:rPr>
      </w:pPr>
      <w:r>
        <w:rPr>
          <w:rFonts w:hint="eastAsia" w:ascii="宋体" w:hAnsi="宋体"/>
          <w:sz w:val="24"/>
        </w:rPr>
        <w:t>报价人资格</w:t>
      </w:r>
    </w:p>
    <w:p w14:paraId="1AF58554">
      <w:pPr>
        <w:ind w:firstLine="480" w:firstLineChars="200"/>
        <w:rPr>
          <w:rFonts w:ascii="宋体" w:hAnsi="宋体"/>
          <w:sz w:val="24"/>
        </w:rPr>
      </w:pPr>
      <w:r>
        <w:rPr>
          <w:rFonts w:hint="eastAsia" w:ascii="宋体" w:hAnsi="宋体"/>
          <w:sz w:val="24"/>
        </w:rPr>
        <w:t>本次询比价实行资格后审，报价人应满足下列资格条件</w:t>
      </w:r>
    </w:p>
    <w:p w14:paraId="77C03A07">
      <w:pPr>
        <w:rPr>
          <w:rFonts w:ascii="宋体" w:hAnsi="宋体"/>
          <w:sz w:val="24"/>
        </w:rPr>
      </w:pPr>
      <w:r>
        <w:rPr>
          <w:rFonts w:hint="eastAsia" w:ascii="宋体" w:hAnsi="宋体"/>
          <w:sz w:val="24"/>
        </w:rPr>
        <w:t>　　（</w:t>
      </w:r>
      <w:r>
        <w:rPr>
          <w:rFonts w:ascii="宋体" w:hAnsi="宋体"/>
          <w:sz w:val="24"/>
        </w:rPr>
        <w:t>1</w:t>
      </w:r>
      <w:r>
        <w:rPr>
          <w:rFonts w:hint="eastAsia" w:ascii="宋体" w:hAnsi="宋体"/>
          <w:sz w:val="24"/>
        </w:rPr>
        <w:t>）在中国境内合法工商登记，具备工商行政主管部门颁发的经营期限内的营业执照。</w:t>
      </w:r>
    </w:p>
    <w:p w14:paraId="6F674AAF">
      <w:pPr>
        <w:topLinePunct/>
        <w:adjustRightInd w:val="0"/>
        <w:snapToGrid w:val="0"/>
        <w:spacing w:line="440" w:lineRule="exact"/>
        <w:ind w:firstLine="480"/>
        <w:rPr>
          <w:rFonts w:ascii="宋体" w:hAnsi="宋体"/>
          <w:color w:val="000000"/>
          <w:sz w:val="24"/>
        </w:rPr>
      </w:pPr>
      <w:r>
        <w:rPr>
          <w:rFonts w:hint="eastAsia" w:ascii="宋体" w:hAnsi="宋体"/>
          <w:color w:val="000000"/>
          <w:sz w:val="24"/>
        </w:rPr>
        <w:t xml:space="preserve">（2）需要的资质： </w:t>
      </w:r>
    </w:p>
    <w:p w14:paraId="427E8923">
      <w:pPr>
        <w:topLinePunct/>
        <w:adjustRightInd w:val="0"/>
        <w:snapToGrid w:val="0"/>
        <w:spacing w:line="440" w:lineRule="exact"/>
        <w:ind w:firstLine="480"/>
        <w:rPr>
          <w:rFonts w:ascii="宋体" w:hAnsi="宋体"/>
          <w:color w:val="000000"/>
          <w:sz w:val="24"/>
          <w:szCs w:val="21"/>
        </w:rPr>
      </w:pPr>
      <w:r>
        <w:rPr>
          <w:rFonts w:hint="eastAsia" w:ascii="宋体" w:hAnsi="宋体"/>
          <w:color w:val="000000"/>
          <w:sz w:val="24"/>
          <w:szCs w:val="21"/>
        </w:rPr>
        <w:t>（1）省级(含直辖市或自治区)及以上建设行政主管部门颁发的建设工程质量检测机构资质证书（检测类别须同时包含①见证取样检测②地基基础工程检测③主体结构工程现场检测④建筑门窗检测⑤建筑幕墙检测⑥钢结构工程检测⑦建筑节能检测⑧建筑制品检测）；</w:t>
      </w:r>
    </w:p>
    <w:p w14:paraId="3C8DB150">
      <w:pPr>
        <w:topLinePunct/>
        <w:adjustRightInd w:val="0"/>
        <w:snapToGrid w:val="0"/>
        <w:spacing w:line="440" w:lineRule="exact"/>
        <w:ind w:firstLine="480"/>
        <w:rPr>
          <w:rFonts w:ascii="宋体" w:hAnsi="宋体"/>
          <w:color w:val="000000"/>
          <w:sz w:val="24"/>
          <w:szCs w:val="21"/>
        </w:rPr>
      </w:pPr>
      <w:r>
        <w:rPr>
          <w:rFonts w:hint="eastAsia" w:ascii="宋体" w:hAnsi="宋体"/>
          <w:color w:val="000000"/>
          <w:sz w:val="24"/>
          <w:szCs w:val="21"/>
        </w:rPr>
        <w:t>（2）省级(含直辖市或自治区)及以上质量技术监督部门颁发的检验检测机构资质认定证书（CMA)；</w:t>
      </w:r>
    </w:p>
    <w:p w14:paraId="07E77290">
      <w:pPr>
        <w:topLinePunct/>
        <w:adjustRightInd w:val="0"/>
        <w:snapToGrid w:val="0"/>
        <w:spacing w:line="440" w:lineRule="exact"/>
        <w:ind w:firstLine="480"/>
        <w:rPr>
          <w:rFonts w:ascii="宋体" w:hAnsi="宋体"/>
          <w:color w:val="000000"/>
          <w:sz w:val="24"/>
          <w:szCs w:val="21"/>
        </w:rPr>
      </w:pPr>
      <w:r>
        <w:rPr>
          <w:rFonts w:hint="eastAsia" w:ascii="宋体" w:hAnsi="宋体"/>
          <w:color w:val="000000"/>
          <w:sz w:val="24"/>
          <w:szCs w:val="21"/>
        </w:rPr>
        <w:t>（3）近三年（</w:t>
      </w:r>
      <w:r>
        <w:rPr>
          <w:rFonts w:hint="eastAsia" w:ascii="宋体" w:hAnsi="宋体"/>
          <w:color w:val="000000"/>
          <w:sz w:val="24"/>
          <w:u w:val="single"/>
        </w:rPr>
        <w:t xml:space="preserve"> 202</w:t>
      </w:r>
      <w:r>
        <w:rPr>
          <w:rFonts w:ascii="宋体" w:hAnsi="宋体"/>
          <w:color w:val="000000"/>
          <w:sz w:val="24"/>
          <w:u w:val="single"/>
        </w:rPr>
        <w:t>2</w:t>
      </w:r>
      <w:r>
        <w:rPr>
          <w:rFonts w:hint="eastAsia" w:ascii="宋体" w:hAnsi="宋体"/>
          <w:color w:val="000000"/>
          <w:sz w:val="24"/>
          <w:u w:val="single"/>
        </w:rPr>
        <w:t xml:space="preserve">    </w:t>
      </w:r>
      <w:r>
        <w:rPr>
          <w:rFonts w:hint="eastAsia" w:ascii="宋体" w:hAnsi="宋体"/>
          <w:color w:val="000000"/>
          <w:sz w:val="24"/>
          <w:szCs w:val="21"/>
        </w:rPr>
        <w:t>年</w:t>
      </w:r>
      <w:r>
        <w:rPr>
          <w:rFonts w:hint="eastAsia" w:ascii="宋体" w:hAnsi="宋体"/>
          <w:color w:val="000000"/>
          <w:sz w:val="24"/>
          <w:u w:val="single"/>
        </w:rPr>
        <w:t xml:space="preserve"> 4  </w:t>
      </w:r>
      <w:r>
        <w:rPr>
          <w:rFonts w:hint="eastAsia" w:ascii="宋体" w:hAnsi="宋体"/>
          <w:color w:val="000000"/>
          <w:sz w:val="24"/>
          <w:szCs w:val="21"/>
        </w:rPr>
        <w:t>月至报价文件递交截止之日，以合同签订时间为准）</w:t>
      </w:r>
      <w:r>
        <w:rPr>
          <w:rFonts w:hint="eastAsia" w:ascii="宋体" w:hAnsi="宋体"/>
          <w:snapToGrid w:val="0"/>
          <w:color w:val="000000"/>
          <w:kern w:val="0"/>
          <w:sz w:val="24"/>
          <w:szCs w:val="21"/>
        </w:rPr>
        <w:t>至少承担过1个</w:t>
      </w:r>
      <w:r>
        <w:rPr>
          <w:rFonts w:hint="eastAsia" w:ascii="宋体" w:hAnsi="宋体"/>
          <w:color w:val="000000"/>
          <w:sz w:val="24"/>
          <w:szCs w:val="21"/>
        </w:rPr>
        <w:t>单项合同金额</w:t>
      </w:r>
      <w:r>
        <w:rPr>
          <w:rFonts w:hint="eastAsia" w:ascii="宋体" w:hAnsi="宋体"/>
          <w:color w:val="000000"/>
          <w:sz w:val="24"/>
          <w:u w:val="single"/>
        </w:rPr>
        <w:t xml:space="preserve"> </w:t>
      </w:r>
      <w:r>
        <w:rPr>
          <w:rFonts w:ascii="宋体" w:hAnsi="宋体"/>
          <w:color w:val="000000"/>
          <w:sz w:val="24"/>
          <w:u w:val="single"/>
        </w:rPr>
        <w:t>4</w:t>
      </w:r>
      <w:r>
        <w:rPr>
          <w:rFonts w:hint="eastAsia" w:ascii="宋体" w:hAnsi="宋体"/>
          <w:color w:val="000000"/>
          <w:sz w:val="24"/>
          <w:u w:val="single"/>
        </w:rPr>
        <w:t xml:space="preserve">  </w:t>
      </w:r>
      <w:r>
        <w:rPr>
          <w:rFonts w:hint="eastAsia" w:ascii="宋体" w:hAnsi="宋体"/>
          <w:color w:val="000000"/>
          <w:sz w:val="24"/>
          <w:szCs w:val="21"/>
        </w:rPr>
        <w:t>万元</w:t>
      </w:r>
      <w:r>
        <w:rPr>
          <w:rFonts w:hint="eastAsia" w:ascii="宋体" w:hAnsi="宋体"/>
          <w:snapToGrid w:val="0"/>
          <w:color w:val="000000"/>
          <w:kern w:val="0"/>
          <w:sz w:val="24"/>
          <w:szCs w:val="21"/>
        </w:rPr>
        <w:t>及以上的</w:t>
      </w:r>
      <w:r>
        <w:rPr>
          <w:rFonts w:hint="eastAsia" w:ascii="宋体" w:hAnsi="宋体"/>
          <w:color w:val="000000"/>
          <w:sz w:val="24"/>
          <w:u w:val="single"/>
        </w:rPr>
        <w:t xml:space="preserve"> 工程检测         </w:t>
      </w:r>
      <w:r>
        <w:rPr>
          <w:rFonts w:hint="eastAsia" w:ascii="宋体" w:hAnsi="宋体"/>
          <w:snapToGrid w:val="0"/>
          <w:color w:val="000000"/>
          <w:kern w:val="0"/>
          <w:sz w:val="24"/>
          <w:szCs w:val="21"/>
        </w:rPr>
        <w:t>业绩。</w:t>
      </w:r>
      <w:r>
        <w:rPr>
          <w:rFonts w:hint="eastAsia" w:ascii="宋体" w:hAnsi="宋体"/>
          <w:color w:val="000000"/>
          <w:sz w:val="24"/>
          <w:szCs w:val="21"/>
        </w:rPr>
        <w:t>（提供合同复印件，加盖单位公章）。</w:t>
      </w:r>
    </w:p>
    <w:p w14:paraId="44A13D14">
      <w:pPr>
        <w:rPr>
          <w:rFonts w:ascii="宋体" w:hAnsi="宋体"/>
          <w:sz w:val="24"/>
        </w:rPr>
      </w:pPr>
      <w:r>
        <w:rPr>
          <w:rFonts w:hint="eastAsia" w:ascii="宋体" w:hAnsi="宋体"/>
          <w:sz w:val="24"/>
        </w:rPr>
        <w:t>五、报价文件要求：</w:t>
      </w:r>
    </w:p>
    <w:p w14:paraId="480F39DA">
      <w:pPr>
        <w:numPr>
          <w:ilvl w:val="0"/>
          <w:numId w:val="6"/>
        </w:numPr>
        <w:rPr>
          <w:rFonts w:ascii="宋体" w:hAnsi="宋体"/>
          <w:sz w:val="24"/>
        </w:rPr>
      </w:pPr>
      <w:r>
        <w:rPr>
          <w:rFonts w:hint="eastAsia" w:ascii="宋体" w:hAnsi="宋体"/>
          <w:sz w:val="24"/>
        </w:rPr>
        <w:t>报价文件加盖公章，除法定代表人和委托代理人签字外，其余手填无效。</w:t>
      </w:r>
    </w:p>
    <w:p w14:paraId="51F29568">
      <w:pPr>
        <w:numPr>
          <w:ilvl w:val="0"/>
          <w:numId w:val="6"/>
        </w:numPr>
        <w:rPr>
          <w:rFonts w:ascii="宋体" w:hAnsi="宋体"/>
          <w:sz w:val="24"/>
        </w:rPr>
      </w:pPr>
      <w:r>
        <w:rPr>
          <w:rFonts w:hint="eastAsia" w:ascii="宋体" w:hAnsi="宋体"/>
          <w:sz w:val="24"/>
        </w:rPr>
        <w:t>报价文件应密封，封皮注明询比价项目、报价单位及报价日期并加盖公章。</w:t>
      </w:r>
    </w:p>
    <w:p w14:paraId="1582C162">
      <w:pPr>
        <w:numPr>
          <w:ilvl w:val="0"/>
          <w:numId w:val="6"/>
        </w:numPr>
        <w:rPr>
          <w:rFonts w:ascii="宋体" w:hAnsi="宋体"/>
          <w:sz w:val="24"/>
        </w:rPr>
      </w:pPr>
      <w:r>
        <w:rPr>
          <w:rFonts w:hint="eastAsia" w:ascii="宋体" w:hAnsi="宋体"/>
          <w:sz w:val="24"/>
        </w:rPr>
        <w:t>有效期：报价文件及有关承诺文件有效期为报价文件投递截止之日起90天。</w:t>
      </w:r>
    </w:p>
    <w:p w14:paraId="7D9D823E">
      <w:pPr>
        <w:numPr>
          <w:ilvl w:val="0"/>
          <w:numId w:val="6"/>
        </w:numPr>
        <w:rPr>
          <w:rFonts w:ascii="宋体" w:hAnsi="宋体"/>
          <w:sz w:val="24"/>
        </w:rPr>
      </w:pPr>
      <w:r>
        <w:rPr>
          <w:rFonts w:hint="eastAsia" w:ascii="宋体" w:hAnsi="宋体"/>
          <w:sz w:val="24"/>
        </w:rPr>
        <w:t>报价人提交的报价文件由报价、资格审查资料和报价人所作的一切有效补充、修改和承诺书等文件组成。</w:t>
      </w:r>
    </w:p>
    <w:p w14:paraId="4E53DE1A">
      <w:pPr>
        <w:rPr>
          <w:rFonts w:ascii="宋体" w:hAnsi="宋体"/>
          <w:sz w:val="24"/>
        </w:rPr>
      </w:pPr>
      <w:r>
        <w:rPr>
          <w:rFonts w:hint="eastAsia" w:ascii="宋体" w:hAnsi="宋体"/>
          <w:sz w:val="24"/>
        </w:rPr>
        <w:t>六、报价要求：</w:t>
      </w:r>
    </w:p>
    <w:p w14:paraId="238EF834">
      <w:pPr>
        <w:ind w:firstLine="480" w:firstLineChars="200"/>
        <w:rPr>
          <w:rFonts w:ascii="宋体" w:hAnsi="宋体"/>
          <w:sz w:val="24"/>
        </w:rPr>
      </w:pPr>
      <w:r>
        <w:rPr>
          <w:rFonts w:hint="eastAsia" w:ascii="宋体" w:hAnsi="宋体"/>
          <w:sz w:val="24"/>
        </w:rPr>
        <w:t xml:space="preserve">本项目报价以人民币报价，一次性报价且为最终报价，所有报价均含6%增值税，且应包含备件款、税金、运费、保险费、管理费等一切费用。本项目设置最高限价：人民币 </w:t>
      </w:r>
      <w:r>
        <w:rPr>
          <w:rFonts w:ascii="宋体" w:hAnsi="宋体"/>
          <w:sz w:val="24"/>
          <w:u w:val="single"/>
        </w:rPr>
        <w:t>5.36</w:t>
      </w:r>
      <w:r>
        <w:rPr>
          <w:rFonts w:ascii="宋体" w:hAnsi="宋体"/>
          <w:sz w:val="24"/>
        </w:rPr>
        <w:t>万</w:t>
      </w:r>
      <w:r>
        <w:rPr>
          <w:rFonts w:hint="eastAsia" w:ascii="宋体" w:hAnsi="宋体"/>
          <w:sz w:val="24"/>
        </w:rPr>
        <w:t>元，</w:t>
      </w:r>
    </w:p>
    <w:p w14:paraId="447F654E">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安装工程内容结算依据：</w:t>
      </w:r>
    </w:p>
    <w:p w14:paraId="639BF040">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电缆：导体截面积、直流电阻、绝缘层厚度合计600元/组</w:t>
      </w:r>
    </w:p>
    <w:p w14:paraId="11E51594">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钢材：型钢、钢板的屈服强度、抗拉强度、冷弯、断后伸长率合计100元/组</w:t>
      </w:r>
    </w:p>
    <w:p w14:paraId="32130C2B">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管材及管件：物理性能常规800元/组</w:t>
      </w:r>
    </w:p>
    <w:p w14:paraId="7270A198">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高强螺栓：预拉力500元/组；扭矩系数800元/组；抗滑移系数1000元/组；硬度100元/组</w:t>
      </w:r>
    </w:p>
    <w:p w14:paraId="7148C516">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钢结构焊缝探伤：80元/条</w:t>
      </w:r>
    </w:p>
    <w:p w14:paraId="2C431691">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保温材料：保温层钻芯厚度200元/组（不含燃烧性能）；保温板500元/组（不含燃烧性能）</w:t>
      </w:r>
    </w:p>
    <w:p w14:paraId="77A7B64E">
      <w:pPr>
        <w:rPr>
          <w:rFonts w:ascii="宋体" w:hAnsi="宋体"/>
          <w:sz w:val="24"/>
        </w:rPr>
      </w:pPr>
      <w:r>
        <w:rPr>
          <w:rFonts w:hint="eastAsia" w:ascii="宋体" w:hAnsi="宋体"/>
          <w:sz w:val="24"/>
        </w:rPr>
        <w:t>七、付款方式：</w:t>
      </w:r>
    </w:p>
    <w:p w14:paraId="1385745C">
      <w:pPr>
        <w:ind w:firstLine="480" w:firstLineChars="200"/>
        <w:rPr>
          <w:rFonts w:ascii="宋体" w:hAnsi="宋体"/>
          <w:color w:val="0070C0"/>
          <w:sz w:val="24"/>
        </w:rPr>
      </w:pPr>
      <w:r>
        <w:rPr>
          <w:rFonts w:hint="eastAsia" w:ascii="宋体" w:hAnsi="宋体"/>
          <w:color w:val="000000"/>
          <w:sz w:val="24"/>
        </w:rPr>
        <w:t>乙方提交所有合格成果时，甲方应根据合同价款向乙方一次性结清工程费用，乙方应提供相应数额的正式发票（含6%增值税），付款方式为银行承兑汇票，</w:t>
      </w:r>
      <w:r>
        <w:rPr>
          <w:rFonts w:hint="eastAsia" w:ascii="宋体" w:hAnsi="宋体" w:cs="宋体"/>
          <w:sz w:val="24"/>
          <w:lang w:bidi="ar"/>
        </w:rPr>
        <w:t>如若付款方式调整为电汇付款（银行转账），则承包人对发包人的支付金额给予1%的现金折扣。</w:t>
      </w:r>
    </w:p>
    <w:p w14:paraId="64E4DEA7">
      <w:pPr>
        <w:rPr>
          <w:rFonts w:ascii="宋体" w:hAnsi="宋体"/>
          <w:sz w:val="24"/>
        </w:rPr>
      </w:pPr>
      <w:r>
        <w:rPr>
          <w:rFonts w:hint="eastAsia" w:ascii="宋体" w:hAnsi="宋体"/>
          <w:sz w:val="24"/>
        </w:rPr>
        <w:t>八、询比价公告时间</w:t>
      </w:r>
    </w:p>
    <w:p w14:paraId="32EAEFB1">
      <w:pPr>
        <w:numPr>
          <w:ilvl w:val="0"/>
          <w:numId w:val="7"/>
        </w:numPr>
        <w:rPr>
          <w:rFonts w:ascii="宋体" w:hAnsi="宋体" w:cs="宋体"/>
          <w:sz w:val="24"/>
          <w:szCs w:val="21"/>
        </w:rPr>
      </w:pPr>
      <w:r>
        <w:rPr>
          <w:rFonts w:hint="eastAsia" w:ascii="宋体" w:hAnsi="宋体"/>
          <w:sz w:val="24"/>
        </w:rPr>
        <w:t>本次询比价公告开始时间</w:t>
      </w:r>
      <w:r>
        <w:rPr>
          <w:rFonts w:hint="eastAsia" w:ascii="宋体" w:hAnsi="宋体"/>
          <w:sz w:val="24"/>
          <w:u w:val="single"/>
        </w:rPr>
        <w:t>2025</w:t>
      </w:r>
      <w:r>
        <w:rPr>
          <w:rFonts w:hint="eastAsia" w:ascii="宋体" w:hAnsi="宋体"/>
          <w:sz w:val="24"/>
        </w:rPr>
        <w:t>年</w:t>
      </w:r>
      <w:r>
        <w:rPr>
          <w:rFonts w:ascii="宋体" w:hAnsi="宋体"/>
          <w:sz w:val="24"/>
          <w:u w:val="single"/>
        </w:rPr>
        <w:t>6</w:t>
      </w:r>
      <w:r>
        <w:rPr>
          <w:rFonts w:hint="eastAsia" w:ascii="宋体" w:hAnsi="宋体"/>
          <w:sz w:val="24"/>
        </w:rPr>
        <w:t>月</w:t>
      </w:r>
      <w:r>
        <w:rPr>
          <w:rFonts w:ascii="宋体" w:hAnsi="宋体"/>
          <w:sz w:val="24"/>
          <w:u w:val="single"/>
        </w:rPr>
        <w:t>4</w:t>
      </w:r>
      <w:r>
        <w:rPr>
          <w:rFonts w:hint="eastAsia" w:ascii="宋体" w:hAnsi="宋体"/>
          <w:sz w:val="24"/>
        </w:rPr>
        <w:t>日，公告结束时间</w:t>
      </w:r>
      <w:r>
        <w:rPr>
          <w:rFonts w:hint="eastAsia" w:ascii="宋体" w:hAnsi="宋体"/>
          <w:sz w:val="24"/>
          <w:u w:val="single"/>
        </w:rPr>
        <w:t>2025</w:t>
      </w:r>
      <w:r>
        <w:rPr>
          <w:rFonts w:hint="eastAsia" w:ascii="宋体" w:hAnsi="宋体"/>
          <w:sz w:val="24"/>
        </w:rPr>
        <w:t>年</w:t>
      </w:r>
      <w:r>
        <w:rPr>
          <w:rFonts w:ascii="宋体" w:hAnsi="宋体"/>
          <w:sz w:val="24"/>
          <w:u w:val="single"/>
        </w:rPr>
        <w:t>6</w:t>
      </w:r>
      <w:r>
        <w:rPr>
          <w:rFonts w:hint="eastAsia" w:ascii="宋体" w:hAnsi="宋体"/>
          <w:sz w:val="24"/>
        </w:rPr>
        <w:t>月</w:t>
      </w:r>
      <w:r>
        <w:rPr>
          <w:rFonts w:hint="eastAsia" w:ascii="宋体" w:hAnsi="宋体"/>
          <w:sz w:val="24"/>
          <w:u w:val="single"/>
          <w:lang w:val="en-US" w:eastAsia="zh-CN"/>
        </w:rPr>
        <w:t>8</w:t>
      </w:r>
      <w:r>
        <w:rPr>
          <w:rFonts w:hint="eastAsia" w:ascii="宋体" w:hAnsi="宋体"/>
          <w:sz w:val="24"/>
        </w:rPr>
        <w:t>日。</w:t>
      </w:r>
    </w:p>
    <w:p w14:paraId="3092CE49">
      <w:pPr>
        <w:numPr>
          <w:ilvl w:val="0"/>
          <w:numId w:val="7"/>
        </w:numPr>
        <w:rPr>
          <w:rFonts w:ascii="宋体" w:hAnsi="宋体"/>
          <w:sz w:val="24"/>
        </w:rPr>
      </w:pPr>
      <w:r>
        <w:rPr>
          <w:rFonts w:hint="eastAsia" w:ascii="宋体" w:hAnsi="宋体"/>
          <w:sz w:val="24"/>
        </w:rPr>
        <w:t xml:space="preserve">取得询比价文件的联系方式： </w:t>
      </w:r>
    </w:p>
    <w:p w14:paraId="0C7C4F94">
      <w:pPr>
        <w:ind w:firstLine="480" w:firstLineChars="200"/>
        <w:rPr>
          <w:rFonts w:ascii="宋体" w:hAnsi="宋体"/>
          <w:sz w:val="24"/>
        </w:rPr>
      </w:pPr>
      <w:r>
        <w:rPr>
          <w:rFonts w:hint="eastAsia" w:ascii="宋体" w:hAnsi="宋体"/>
          <w:sz w:val="24"/>
        </w:rPr>
        <w:t>采   购   人：重庆国际复合材料股份有限公司</w:t>
      </w:r>
    </w:p>
    <w:p w14:paraId="7A682969">
      <w:pPr>
        <w:ind w:firstLine="480" w:firstLineChars="200"/>
        <w:rPr>
          <w:rFonts w:ascii="宋体" w:hAnsi="宋体"/>
          <w:sz w:val="24"/>
        </w:rPr>
      </w:pPr>
      <w:r>
        <w:rPr>
          <w:rFonts w:hint="eastAsia" w:ascii="宋体" w:hAnsi="宋体"/>
          <w:sz w:val="24"/>
        </w:rPr>
        <w:t>办  公 地 址：重庆市大渡口区建桥工业园B区</w:t>
      </w:r>
    </w:p>
    <w:p w14:paraId="5EBCC2A4">
      <w:pPr>
        <w:ind w:firstLine="480" w:firstLineChars="200"/>
        <w:rPr>
          <w:rFonts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5E96F888">
      <w:pPr>
        <w:ind w:firstLine="480" w:firstLineChars="200"/>
        <w:rPr>
          <w:rFonts w:ascii="宋体" w:hAnsi="宋体"/>
          <w:color w:val="FF0000"/>
          <w:sz w:val="24"/>
        </w:rPr>
      </w:pPr>
      <w:r>
        <w:rPr>
          <w:rFonts w:hint="eastAsia" w:ascii="宋体" w:hAnsi="宋体"/>
          <w:sz w:val="24"/>
        </w:rPr>
        <w:t>技术 联 系人：</w:t>
      </w:r>
      <w:r>
        <w:rPr>
          <w:rFonts w:hint="eastAsia" w:ascii="宋体" w:hAnsi="宋体"/>
          <w:sz w:val="24"/>
          <w:u w:val="single"/>
        </w:rPr>
        <w:t xml:space="preserve"> 张万鹏 </w:t>
      </w:r>
      <w:r>
        <w:rPr>
          <w:rFonts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15223402168  </w:t>
      </w:r>
    </w:p>
    <w:p w14:paraId="7FB0B20D">
      <w:pPr>
        <w:rPr>
          <w:rFonts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4CF07E59">
      <w:pPr>
        <w:ind w:firstLine="480"/>
        <w:rPr>
          <w:rFonts w:ascii="宋体" w:hAnsi="宋体"/>
          <w:sz w:val="24"/>
        </w:rPr>
      </w:pPr>
      <w:r>
        <w:rPr>
          <w:rFonts w:hint="eastAsia" w:ascii="宋体" w:hAnsi="宋体"/>
          <w:sz w:val="24"/>
        </w:rPr>
        <w:t>监督人：重庆国际复合材料股份有限</w:t>
      </w:r>
    </w:p>
    <w:p w14:paraId="2C10AB87">
      <w:pPr>
        <w:ind w:firstLine="480"/>
        <w:rPr>
          <w:rFonts w:ascii="宋体" w:hAnsi="宋体"/>
          <w:sz w:val="24"/>
        </w:rPr>
      </w:pPr>
      <w:r>
        <w:rPr>
          <w:rFonts w:hint="eastAsia" w:ascii="宋体" w:hAnsi="宋体"/>
          <w:sz w:val="24"/>
        </w:rPr>
        <w:t>地址：重庆市大渡口区建桥工业园B区</w:t>
      </w:r>
    </w:p>
    <w:p w14:paraId="34FDA16F">
      <w:pPr>
        <w:ind w:firstLine="480"/>
        <w:rPr>
          <w:rFonts w:ascii="宋体" w:hAnsi="宋体"/>
          <w:sz w:val="24"/>
        </w:rPr>
      </w:pPr>
      <w:r>
        <w:rPr>
          <w:rFonts w:hint="eastAsia" w:ascii="宋体" w:hAnsi="宋体"/>
          <w:sz w:val="24"/>
        </w:rPr>
        <w:t>联系人：付老师</w:t>
      </w:r>
    </w:p>
    <w:p w14:paraId="646AFF14">
      <w:pPr>
        <w:ind w:firstLine="480"/>
        <w:rPr>
          <w:rFonts w:ascii="宋体" w:hAnsi="宋体"/>
          <w:sz w:val="24"/>
        </w:rPr>
      </w:pPr>
      <w:r>
        <w:rPr>
          <w:rFonts w:hint="eastAsia" w:ascii="宋体" w:hAnsi="宋体"/>
          <w:sz w:val="24"/>
        </w:rPr>
        <w:t>联系电话：023-68536643</w:t>
      </w:r>
    </w:p>
    <w:p w14:paraId="178E9638">
      <w:pPr>
        <w:ind w:firstLine="480"/>
        <w:rPr>
          <w:rFonts w:ascii="宋体" w:hAnsi="宋体"/>
          <w:sz w:val="24"/>
        </w:rPr>
      </w:pPr>
      <w:r>
        <w:rPr>
          <w:rFonts w:hint="eastAsia" w:ascii="宋体" w:hAnsi="宋体"/>
          <w:sz w:val="24"/>
        </w:rPr>
        <w:t>邮箱：</w:t>
      </w:r>
      <w:r>
        <w:rPr>
          <w:rFonts w:ascii="宋体" w:hAnsi="宋体" w:cs="宋体"/>
          <w:sz w:val="24"/>
        </w:rPr>
        <w:t>fuwei4253@cpicfiber.com</w:t>
      </w:r>
    </w:p>
    <w:p w14:paraId="2093D2F5">
      <w:pPr>
        <w:rPr>
          <w:rFonts w:ascii="宋体" w:hAnsi="宋体"/>
          <w:sz w:val="24"/>
        </w:rPr>
      </w:pPr>
      <w:r>
        <w:rPr>
          <w:rFonts w:hint="eastAsia" w:ascii="宋体" w:hAnsi="宋体"/>
          <w:sz w:val="24"/>
        </w:rPr>
        <w:t>十、文件递交：</w:t>
      </w:r>
    </w:p>
    <w:p w14:paraId="5B0D4C98">
      <w:pPr>
        <w:numPr>
          <w:ilvl w:val="0"/>
          <w:numId w:val="8"/>
        </w:numPr>
        <w:tabs>
          <w:tab w:val="left" w:pos="1425"/>
        </w:tabs>
        <w:spacing w:line="440" w:lineRule="exact"/>
        <w:rPr>
          <w:rFonts w:ascii="宋体" w:hAnsi="宋体" w:cs="宋体"/>
          <w:sz w:val="24"/>
          <w:szCs w:val="21"/>
        </w:rPr>
      </w:pPr>
      <w:r>
        <w:rPr>
          <w:rFonts w:hint="eastAsia" w:ascii="宋体" w:hAnsi="宋体" w:cs="宋体"/>
          <w:sz w:val="24"/>
          <w:szCs w:val="21"/>
        </w:rPr>
        <w:t>报价文件递交截止时间：</w:t>
      </w:r>
      <w:r>
        <w:rPr>
          <w:rFonts w:hint="eastAsia" w:ascii="宋体" w:hAnsi="宋体" w:cs="宋体"/>
          <w:sz w:val="24"/>
          <w:szCs w:val="21"/>
          <w:u w:val="single"/>
        </w:rPr>
        <w:t>2025</w:t>
      </w:r>
      <w:r>
        <w:rPr>
          <w:rFonts w:hint="eastAsia" w:ascii="宋体" w:hAnsi="宋体" w:cs="宋体"/>
          <w:sz w:val="24"/>
          <w:szCs w:val="21"/>
        </w:rPr>
        <w:t>年</w:t>
      </w:r>
      <w:r>
        <w:rPr>
          <w:rFonts w:ascii="宋体" w:hAnsi="宋体" w:cs="宋体"/>
          <w:sz w:val="24"/>
          <w:szCs w:val="21"/>
          <w:u w:val="single"/>
        </w:rPr>
        <w:t>6</w:t>
      </w:r>
      <w:r>
        <w:rPr>
          <w:rFonts w:hint="eastAsia" w:ascii="宋体" w:hAnsi="宋体" w:cs="宋体"/>
          <w:sz w:val="24"/>
          <w:szCs w:val="21"/>
        </w:rPr>
        <w:t xml:space="preserve">月 </w:t>
      </w:r>
      <w:r>
        <w:rPr>
          <w:rFonts w:ascii="宋体" w:hAnsi="宋体" w:cs="宋体"/>
          <w:sz w:val="24"/>
          <w:szCs w:val="21"/>
          <w:u w:val="single"/>
        </w:rPr>
        <w:t>9</w:t>
      </w:r>
      <w:r>
        <w:rPr>
          <w:rFonts w:hint="eastAsia" w:ascii="宋体" w:hAnsi="宋体" w:cs="宋体"/>
          <w:sz w:val="24"/>
          <w:szCs w:val="21"/>
        </w:rPr>
        <w:t>日上午</w:t>
      </w:r>
      <w:r>
        <w:rPr>
          <w:rFonts w:hint="eastAsia" w:ascii="宋体" w:hAnsi="宋体" w:cs="宋体"/>
          <w:sz w:val="24"/>
          <w:szCs w:val="21"/>
          <w:u w:val="single"/>
        </w:rPr>
        <w:t>10</w:t>
      </w:r>
      <w:r>
        <w:rPr>
          <w:rFonts w:ascii="宋体" w:hAnsi="宋体" w:cs="宋体"/>
          <w:sz w:val="24"/>
          <w:szCs w:val="21"/>
        </w:rPr>
        <w:t>时</w:t>
      </w:r>
      <w:r>
        <w:rPr>
          <w:rFonts w:hint="eastAsia" w:ascii="宋体" w:hAnsi="宋体" w:cs="宋体"/>
          <w:sz w:val="24"/>
          <w:szCs w:val="21"/>
          <w:u w:val="single"/>
        </w:rPr>
        <w:t>00</w:t>
      </w:r>
      <w:r>
        <w:rPr>
          <w:rFonts w:hint="eastAsia" w:ascii="宋体" w:hAnsi="宋体" w:cs="宋体"/>
          <w:sz w:val="24"/>
          <w:szCs w:val="21"/>
        </w:rPr>
        <w:t>分；递交地点为：重庆市大渡口区重庆国际复合材料股份有限公司。</w:t>
      </w:r>
    </w:p>
    <w:p w14:paraId="42588441">
      <w:pPr>
        <w:numPr>
          <w:ilvl w:val="0"/>
          <w:numId w:val="8"/>
        </w:numPr>
        <w:tabs>
          <w:tab w:val="left" w:pos="1425"/>
        </w:tabs>
        <w:spacing w:line="440" w:lineRule="exact"/>
        <w:rPr>
          <w:rFonts w:ascii="宋体" w:hAnsi="宋体" w:cs="宋体"/>
          <w:sz w:val="24"/>
          <w:szCs w:val="21"/>
        </w:rPr>
      </w:pPr>
      <w:r>
        <w:rPr>
          <w:rFonts w:hint="eastAsia" w:ascii="宋体" w:hAnsi="宋体" w:cs="宋体"/>
          <w:sz w:val="24"/>
          <w:szCs w:val="21"/>
        </w:rPr>
        <w:t>比价时间：报价文件递交截止之日起3个工作日内。</w:t>
      </w:r>
    </w:p>
    <w:p w14:paraId="31CD98A5">
      <w:pPr>
        <w:numPr>
          <w:ilvl w:val="0"/>
          <w:numId w:val="8"/>
        </w:numPr>
        <w:tabs>
          <w:tab w:val="left" w:pos="1425"/>
        </w:tabs>
        <w:spacing w:line="440" w:lineRule="exact"/>
        <w:rPr>
          <w:rFonts w:ascii="宋体" w:hAnsi="宋体" w:cs="宋体"/>
          <w:sz w:val="24"/>
          <w:szCs w:val="21"/>
        </w:rPr>
      </w:pPr>
      <w:r>
        <w:rPr>
          <w:rFonts w:hint="eastAsia" w:ascii="宋体" w:hAnsi="宋体" w:cs="宋体"/>
          <w:sz w:val="24"/>
          <w:szCs w:val="21"/>
        </w:rPr>
        <w:t>比价地点：重庆市大渡口区重庆国际复合材料股份有限公司大渡口本部。</w:t>
      </w:r>
    </w:p>
    <w:p w14:paraId="0E1DFA3B">
      <w:pPr>
        <w:numPr>
          <w:ilvl w:val="0"/>
          <w:numId w:val="8"/>
        </w:numPr>
        <w:tabs>
          <w:tab w:val="left" w:pos="1425"/>
        </w:tabs>
        <w:spacing w:line="440" w:lineRule="exact"/>
        <w:rPr>
          <w:rFonts w:ascii="宋体" w:hAnsi="宋体" w:cs="宋体"/>
          <w:sz w:val="24"/>
          <w:szCs w:val="21"/>
        </w:rPr>
      </w:pPr>
      <w:r>
        <w:rPr>
          <w:rFonts w:hint="eastAsia" w:ascii="宋体" w:hAnsi="宋体" w:cs="宋体"/>
          <w:sz w:val="24"/>
          <w:szCs w:val="21"/>
        </w:rPr>
        <w:t>逾期送达的、未送达指定地点或不按照要求密封</w:t>
      </w:r>
      <w:r>
        <w:rPr>
          <w:rFonts w:hint="eastAsia" w:ascii="宋体" w:hAnsi="宋体" w:cs="宋体"/>
          <w:color w:val="000000"/>
          <w:sz w:val="24"/>
          <w:szCs w:val="21"/>
        </w:rPr>
        <w:t>的</w:t>
      </w:r>
      <w:r>
        <w:rPr>
          <w:rFonts w:hint="eastAsia" w:ascii="宋体" w:hAnsi="宋体" w:cs="宋体"/>
          <w:sz w:val="24"/>
          <w:szCs w:val="21"/>
        </w:rPr>
        <w:t>报价文件，采购人不予受理。</w:t>
      </w:r>
    </w:p>
    <w:p w14:paraId="1648040D">
      <w:pPr>
        <w:spacing w:line="440" w:lineRule="exact"/>
        <w:jc w:val="left"/>
        <w:rPr>
          <w:rFonts w:ascii="宋体" w:hAnsi="宋体"/>
          <w:snapToGrid w:val="0"/>
          <w:color w:val="000000"/>
          <w:kern w:val="0"/>
          <w:sz w:val="24"/>
          <w:szCs w:val="21"/>
        </w:rPr>
      </w:pPr>
      <w:r>
        <w:rPr>
          <w:rFonts w:ascii="宋体" w:hAnsi="宋体"/>
          <w:snapToGrid w:val="0"/>
          <w:color w:val="000000"/>
          <w:kern w:val="0"/>
          <w:sz w:val="24"/>
          <w:szCs w:val="21"/>
        </w:rPr>
        <w:t>十一</w:t>
      </w:r>
      <w:r>
        <w:rPr>
          <w:rFonts w:hint="eastAsia" w:ascii="宋体" w:hAnsi="宋体"/>
          <w:snapToGrid w:val="0"/>
          <w:color w:val="000000"/>
          <w:kern w:val="0"/>
          <w:sz w:val="24"/>
          <w:szCs w:val="21"/>
        </w:rPr>
        <w:t>、比价方式：本次比价采取经评审的最低价法。</w:t>
      </w:r>
    </w:p>
    <w:p w14:paraId="31EAA44E">
      <w:pPr>
        <w:spacing w:line="440" w:lineRule="exact"/>
        <w:jc w:val="left"/>
        <w:rPr>
          <w:rFonts w:ascii="宋体" w:hAnsi="宋体"/>
          <w:snapToGrid w:val="0"/>
          <w:color w:val="000000"/>
          <w:kern w:val="0"/>
          <w:sz w:val="24"/>
          <w:szCs w:val="21"/>
        </w:rPr>
      </w:pPr>
      <w:r>
        <w:rPr>
          <w:rFonts w:hint="eastAsia" w:ascii="宋体" w:hAnsi="宋体"/>
          <w:snapToGrid w:val="0"/>
          <w:color w:val="000000"/>
          <w:kern w:val="0"/>
          <w:sz w:val="24"/>
          <w:szCs w:val="21"/>
        </w:rPr>
        <w:t>（1）对报价不高于最高限价（若有）的所有报价人的报价文件，按照报价由低到高的顺序排序。</w:t>
      </w:r>
    </w:p>
    <w:p w14:paraId="640D3EF2">
      <w:pPr>
        <w:spacing w:line="440" w:lineRule="exact"/>
        <w:jc w:val="left"/>
        <w:rPr>
          <w:rFonts w:ascii="宋体" w:hAnsi="宋体"/>
          <w:snapToGrid w:val="0"/>
          <w:color w:val="000000"/>
          <w:kern w:val="0"/>
          <w:sz w:val="24"/>
          <w:szCs w:val="21"/>
        </w:rPr>
      </w:pPr>
      <w:r>
        <w:rPr>
          <w:rFonts w:hint="eastAsia" w:ascii="宋体" w:hAnsi="宋体"/>
          <w:snapToGrid w:val="0"/>
          <w:color w:val="000000"/>
          <w:kern w:val="0"/>
          <w:sz w:val="24"/>
          <w:szCs w:val="21"/>
        </w:rPr>
        <w:t>（2）符合性审查合格的报价人中，报价最低的成为第一成交候选人，报价次低的成为第二成交候选人，依次类推。</w:t>
      </w:r>
    </w:p>
    <w:p w14:paraId="682C700C">
      <w:pPr>
        <w:spacing w:line="440" w:lineRule="exact"/>
        <w:jc w:val="left"/>
        <w:rPr>
          <w:rFonts w:ascii="宋体" w:hAnsi="宋体"/>
          <w:snapToGrid w:val="0"/>
          <w:kern w:val="0"/>
          <w:sz w:val="24"/>
          <w:szCs w:val="21"/>
        </w:rPr>
      </w:pPr>
      <w:r>
        <w:rPr>
          <w:rFonts w:hint="eastAsia" w:ascii="宋体" w:hAnsi="宋体"/>
          <w:snapToGrid w:val="0"/>
          <w:kern w:val="0"/>
          <w:sz w:val="24"/>
          <w:szCs w:val="21"/>
        </w:rPr>
        <w:t>（3）因谈判小组作否决处理，导致有效供应商不足三个的，谈判小组应当否决所有谈判文件。</w:t>
      </w:r>
    </w:p>
    <w:p w14:paraId="43FFFC9A">
      <w:pPr>
        <w:spacing w:line="440" w:lineRule="exact"/>
        <w:ind w:firstLine="480" w:firstLineChars="200"/>
        <w:jc w:val="left"/>
        <w:rPr>
          <w:rFonts w:ascii="宋体" w:hAnsi="宋体" w:cs="宋体"/>
          <w:sz w:val="24"/>
          <w:szCs w:val="21"/>
        </w:rPr>
      </w:pPr>
    </w:p>
    <w:p w14:paraId="1DBC10B7">
      <w:pPr>
        <w:spacing w:line="440" w:lineRule="exact"/>
        <w:jc w:val="right"/>
        <w:rPr>
          <w:rFonts w:ascii="宋体" w:hAnsi="宋体"/>
          <w:color w:val="0000FF"/>
          <w:kern w:val="0"/>
          <w:sz w:val="24"/>
          <w:szCs w:val="21"/>
        </w:rPr>
      </w:pPr>
      <w:r>
        <w:rPr>
          <w:rFonts w:hint="eastAsia" w:ascii="宋体" w:hAnsi="宋体"/>
          <w:color w:val="0000FF"/>
          <w:kern w:val="0"/>
          <w:sz w:val="24"/>
          <w:szCs w:val="21"/>
        </w:rPr>
        <w:t xml:space="preserve">  </w:t>
      </w:r>
    </w:p>
    <w:p w14:paraId="116D6D34">
      <w:pPr>
        <w:spacing w:line="440" w:lineRule="exact"/>
        <w:jc w:val="right"/>
        <w:rPr>
          <w:rFonts w:ascii="宋体" w:hAnsi="宋体" w:cs="宋体"/>
          <w:sz w:val="24"/>
          <w:szCs w:val="21"/>
        </w:rPr>
      </w:pPr>
      <w:r>
        <w:rPr>
          <w:rFonts w:hint="eastAsia" w:ascii="宋体" w:hAnsi="宋体" w:cs="宋体"/>
          <w:sz w:val="24"/>
          <w:szCs w:val="21"/>
        </w:rPr>
        <w:t>重庆国际复合材料股份有限公司</w:t>
      </w:r>
    </w:p>
    <w:p w14:paraId="70AF1D93">
      <w:pPr>
        <w:wordWrap w:val="0"/>
        <w:spacing w:line="440" w:lineRule="exact"/>
        <w:jc w:val="right"/>
        <w:rPr>
          <w:rFonts w:ascii="宋体" w:hAnsi="宋体" w:cs="宋体"/>
          <w:sz w:val="24"/>
          <w:szCs w:val="21"/>
        </w:rPr>
      </w:pPr>
      <w:r>
        <w:rPr>
          <w:rFonts w:hint="eastAsia" w:ascii="宋体" w:hAnsi="宋体" w:cs="宋体"/>
          <w:sz w:val="24"/>
          <w:szCs w:val="21"/>
        </w:rPr>
        <w:t xml:space="preserve">2025年 </w:t>
      </w:r>
      <w:r>
        <w:rPr>
          <w:rFonts w:ascii="宋体" w:hAnsi="宋体" w:cs="宋体"/>
          <w:sz w:val="24"/>
          <w:szCs w:val="21"/>
        </w:rPr>
        <w:t xml:space="preserve"> 6 </w:t>
      </w:r>
      <w:r>
        <w:rPr>
          <w:rFonts w:hint="eastAsia" w:ascii="宋体" w:hAnsi="宋体" w:cs="宋体"/>
          <w:sz w:val="24"/>
          <w:szCs w:val="21"/>
        </w:rPr>
        <w:t xml:space="preserve">月 </w:t>
      </w:r>
      <w:r>
        <w:rPr>
          <w:rFonts w:ascii="宋体" w:hAnsi="宋体" w:cs="宋体"/>
          <w:sz w:val="24"/>
          <w:szCs w:val="21"/>
        </w:rPr>
        <w:t>4</w:t>
      </w:r>
      <w:r>
        <w:rPr>
          <w:rFonts w:hint="eastAsia" w:ascii="宋体" w:hAnsi="宋体" w:cs="宋体"/>
          <w:sz w:val="24"/>
          <w:szCs w:val="21"/>
        </w:rPr>
        <w:t xml:space="preserve"> 日</w:t>
      </w:r>
    </w:p>
    <w:p w14:paraId="066C946F">
      <w:pPr>
        <w:rPr>
          <w:rFonts w:ascii="宋体" w:hAnsi="宋体"/>
          <w:sz w:val="24"/>
        </w:rPr>
        <w:sectPr>
          <w:pgSz w:w="11906" w:h="16838"/>
          <w:pgMar w:top="1440" w:right="1800" w:bottom="1440" w:left="1800" w:header="851" w:footer="992" w:gutter="0"/>
          <w:cols w:space="720" w:num="1"/>
          <w:docGrid w:type="lines" w:linePitch="312" w:charSpace="0"/>
        </w:sectPr>
      </w:pPr>
    </w:p>
    <w:p w14:paraId="124E9473">
      <w:pPr>
        <w:spacing w:before="234" w:beforeLines="75" w:after="312" w:afterLines="100"/>
        <w:jc w:val="center"/>
        <w:rPr>
          <w:rFonts w:ascii="宋体" w:hAnsi="宋体" w:cs="Arial"/>
          <w:b/>
          <w:color w:val="000000"/>
          <w:sz w:val="44"/>
          <w:szCs w:val="44"/>
        </w:rPr>
      </w:pPr>
      <w:r>
        <w:rPr>
          <w:rFonts w:hint="eastAsia" w:ascii="宋体" w:hAnsi="宋体" w:cs="Arial"/>
          <w:b/>
          <w:color w:val="000000"/>
          <w:sz w:val="44"/>
          <w:szCs w:val="44"/>
        </w:rPr>
        <w:t>法定代表人授权书</w:t>
      </w:r>
    </w:p>
    <w:p w14:paraId="1317C7F2">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71BAF193">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7E8F328C">
      <w:pPr>
        <w:spacing w:line="480" w:lineRule="auto"/>
        <w:rPr>
          <w:rFonts w:ascii="宋体" w:hAnsi="宋体"/>
          <w:color w:val="000000"/>
          <w:sz w:val="24"/>
        </w:rPr>
      </w:pPr>
    </w:p>
    <w:p w14:paraId="33616071">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0A5AF8A9">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10D4DBFF">
      <w:pPr>
        <w:rPr>
          <w:rFonts w:ascii="宋体" w:hAnsi="宋体"/>
          <w:color w:val="000000"/>
        </w:rPr>
      </w:pPr>
    </w:p>
    <w:p w14:paraId="18071CB7">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25DB5302">
      <w:pPr>
        <w:spacing w:line="360" w:lineRule="auto"/>
        <w:rPr>
          <w:rFonts w:ascii="宋体" w:hAnsi="宋体"/>
          <w:color w:val="000000"/>
          <w:sz w:val="24"/>
        </w:rPr>
      </w:pPr>
    </w:p>
    <w:p w14:paraId="481CC986">
      <w:pPr>
        <w:spacing w:line="360" w:lineRule="auto"/>
        <w:rPr>
          <w:rFonts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350BC415">
      <w:pPr>
        <w:spacing w:line="360" w:lineRule="auto"/>
        <w:rPr>
          <w:rFonts w:ascii="宋体" w:hAnsi="宋体"/>
          <w:sz w:val="24"/>
        </w:rPr>
      </w:pPr>
    </w:p>
    <w:p w14:paraId="4B439378"/>
    <w:p w14:paraId="0C8DDC66">
      <w:pPr>
        <w:pStyle w:val="2"/>
      </w:pPr>
    </w:p>
    <w:p w14:paraId="71A86CAE"/>
    <w:p w14:paraId="6DD5254B">
      <w:pPr>
        <w:pStyle w:val="2"/>
      </w:pPr>
    </w:p>
    <w:p w14:paraId="16B1940A"/>
    <w:p w14:paraId="1A92E602">
      <w:pPr>
        <w:pStyle w:val="2"/>
      </w:pPr>
    </w:p>
    <w:p w14:paraId="629F5F67"/>
    <w:p w14:paraId="47399116">
      <w:pPr>
        <w:pStyle w:val="2"/>
      </w:pPr>
    </w:p>
    <w:p w14:paraId="187FB6F6"/>
    <w:p w14:paraId="619D52B9">
      <w:pPr>
        <w:pStyle w:val="2"/>
      </w:pPr>
    </w:p>
    <w:p w14:paraId="51F326A4">
      <w:pPr>
        <w:widowControl/>
        <w:spacing w:line="360" w:lineRule="auto"/>
        <w:jc w:val="center"/>
        <w:rPr>
          <w:rFonts w:ascii="宋体" w:hAnsi="宋体" w:cs="宋体"/>
          <w:kern w:val="0"/>
          <w:szCs w:val="21"/>
        </w:rPr>
      </w:pPr>
      <w:r>
        <w:rPr>
          <w:rFonts w:hint="eastAsia" w:cs="宋体"/>
          <w:b/>
          <w:sz w:val="32"/>
          <w:szCs w:val="36"/>
          <w:lang w:bidi="ar"/>
        </w:rPr>
        <w:t>超低介电超低膨胀系数电子级玻璃纤维开发及产业化项目检测服务限价文件</w:t>
      </w:r>
    </w:p>
    <w:p w14:paraId="1CA43E19">
      <w:pPr>
        <w:widowControl/>
        <w:spacing w:line="360" w:lineRule="auto"/>
        <w:jc w:val="left"/>
        <w:rPr>
          <w:sz w:val="24"/>
        </w:rPr>
      </w:pPr>
      <w:r>
        <w:rPr>
          <w:rFonts w:hint="eastAsia" w:ascii="宋体" w:hAnsi="宋体" w:cs="宋体"/>
          <w:color w:val="000000"/>
          <w:kern w:val="0"/>
          <w:sz w:val="24"/>
          <w:lang w:bidi="ar"/>
        </w:rPr>
        <w:t>致：</w:t>
      </w:r>
      <w:r>
        <w:rPr>
          <w:rFonts w:hint="eastAsia" w:ascii="宋体" w:hAnsi="宋体" w:cs="宋体"/>
          <w:sz w:val="24"/>
          <w:u w:val="single"/>
          <w:lang w:bidi="ar"/>
        </w:rPr>
        <w:t>各潜在报价单位：</w:t>
      </w:r>
      <w:r>
        <w:rPr>
          <w:rFonts w:hint="eastAsia" w:ascii="宋体" w:hAnsi="宋体" w:cs="宋体"/>
          <w:color w:val="000000"/>
          <w:kern w:val="0"/>
          <w:sz w:val="24"/>
          <w:lang w:bidi="ar"/>
        </w:rPr>
        <w:t xml:space="preserve"> </w:t>
      </w:r>
    </w:p>
    <w:p w14:paraId="4FAFBD65">
      <w:pPr>
        <w:widowControl/>
        <w:spacing w:line="360" w:lineRule="auto"/>
        <w:ind w:firstLine="480" w:firstLineChars="200"/>
        <w:jc w:val="left"/>
        <w:rPr>
          <w:rFonts w:ascii="宋体" w:hAnsi="宋体" w:cs="宋体"/>
          <w:color w:val="000000"/>
          <w:kern w:val="0"/>
          <w:sz w:val="24"/>
          <w:lang w:bidi="ar"/>
        </w:rPr>
      </w:pPr>
      <w:r>
        <w:rPr>
          <w:rFonts w:hint="eastAsia" w:ascii="宋体" w:hAnsi="宋体"/>
          <w:sz w:val="24"/>
          <w:u w:val="single"/>
        </w:rPr>
        <w:t>超低介电超低膨胀系数电子级玻璃纤维开发及产业化项目</w:t>
      </w:r>
      <w:r>
        <w:rPr>
          <w:rFonts w:hint="eastAsia" w:ascii="宋体" w:hAnsi="宋体" w:cs="宋体"/>
          <w:kern w:val="0"/>
          <w:sz w:val="24"/>
          <w:lang w:bidi="ar"/>
        </w:rPr>
        <w:t>检测服务</w:t>
      </w:r>
      <w:r>
        <w:rPr>
          <w:rFonts w:hint="eastAsia" w:ascii="宋体" w:hAnsi="宋体" w:cs="宋体"/>
          <w:color w:val="000000"/>
          <w:kern w:val="0"/>
          <w:sz w:val="24"/>
          <w:lang w:bidi="ar"/>
        </w:rPr>
        <w:t>，我方限价如下：</w:t>
      </w:r>
    </w:p>
    <w:tbl>
      <w:tblPr>
        <w:tblStyle w:val="10"/>
        <w:tblW w:w="8302" w:type="dxa"/>
        <w:tblInd w:w="0" w:type="dxa"/>
        <w:tblLayout w:type="fixed"/>
        <w:tblCellMar>
          <w:top w:w="0" w:type="dxa"/>
          <w:left w:w="108" w:type="dxa"/>
          <w:bottom w:w="0" w:type="dxa"/>
          <w:right w:w="108" w:type="dxa"/>
        </w:tblCellMar>
      </w:tblPr>
      <w:tblGrid>
        <w:gridCol w:w="418"/>
        <w:gridCol w:w="506"/>
        <w:gridCol w:w="912"/>
        <w:gridCol w:w="1185"/>
        <w:gridCol w:w="1167"/>
        <w:gridCol w:w="17"/>
        <w:gridCol w:w="1216"/>
        <w:gridCol w:w="973"/>
        <w:gridCol w:w="910"/>
        <w:gridCol w:w="998"/>
      </w:tblGrid>
      <w:tr w14:paraId="3EF41158">
        <w:tblPrEx>
          <w:tblCellMar>
            <w:top w:w="0" w:type="dxa"/>
            <w:left w:w="108" w:type="dxa"/>
            <w:bottom w:w="0" w:type="dxa"/>
            <w:right w:w="108" w:type="dxa"/>
          </w:tblCellMar>
        </w:tblPrEx>
        <w:trPr>
          <w:trHeight w:val="661" w:hRule="atLeast"/>
        </w:trPr>
        <w:tc>
          <w:tcPr>
            <w:tcW w:w="418" w:type="dxa"/>
            <w:vMerge w:val="restart"/>
            <w:tcBorders>
              <w:top w:val="single" w:color="000000" w:sz="4" w:space="0"/>
              <w:left w:val="single" w:color="000000" w:sz="4" w:space="0"/>
              <w:right w:val="single" w:color="000000" w:sz="4" w:space="0"/>
            </w:tcBorders>
            <w:shd w:val="clear" w:color="auto" w:fill="FFFFFF"/>
            <w:vAlign w:val="center"/>
          </w:tcPr>
          <w:p w14:paraId="098D3A0D">
            <w:pPr>
              <w:widowControl/>
              <w:jc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506" w:type="dxa"/>
            <w:vMerge w:val="restart"/>
            <w:tcBorders>
              <w:top w:val="single" w:color="000000" w:sz="4" w:space="0"/>
              <w:left w:val="single" w:color="000000" w:sz="4" w:space="0"/>
              <w:right w:val="single" w:color="000000" w:sz="4" w:space="0"/>
            </w:tcBorders>
            <w:shd w:val="clear" w:color="auto" w:fill="FFFFFF"/>
            <w:vAlign w:val="center"/>
          </w:tcPr>
          <w:p w14:paraId="44101D43">
            <w:pPr>
              <w:widowControl/>
              <w:jc w:val="left"/>
              <w:rPr>
                <w:rFonts w:ascii="宋体" w:hAnsi="宋体" w:cs="宋体"/>
                <w:color w:val="000000"/>
                <w:kern w:val="0"/>
                <w:sz w:val="18"/>
                <w:szCs w:val="18"/>
              </w:rPr>
            </w:pPr>
            <w:r>
              <w:rPr>
                <w:rFonts w:hint="eastAsia" w:ascii="宋体" w:hAnsi="宋体" w:cs="宋体"/>
                <w:color w:val="000000"/>
                <w:kern w:val="0"/>
                <w:sz w:val="18"/>
                <w:szCs w:val="18"/>
                <w:lang w:bidi="ar"/>
              </w:rPr>
              <w:t>安装部分限价</w:t>
            </w:r>
          </w:p>
        </w:tc>
        <w:tc>
          <w:tcPr>
            <w:tcW w:w="912" w:type="dxa"/>
            <w:tcBorders>
              <w:top w:val="single" w:color="auto" w:sz="4" w:space="0"/>
              <w:left w:val="single" w:color="000000" w:sz="4" w:space="0"/>
              <w:bottom w:val="single" w:color="auto" w:sz="4" w:space="0"/>
              <w:right w:val="single" w:color="auto" w:sz="4" w:space="0"/>
            </w:tcBorders>
            <w:shd w:val="clear" w:color="auto" w:fill="FFFFFF"/>
            <w:vAlign w:val="center"/>
          </w:tcPr>
          <w:p w14:paraId="5A9DCFB8">
            <w:pPr>
              <w:widowControl/>
              <w:jc w:val="left"/>
              <w:rPr>
                <w:color w:val="000000"/>
                <w:sz w:val="15"/>
                <w:szCs w:val="15"/>
              </w:rPr>
            </w:pPr>
            <w:r>
              <w:rPr>
                <w:rFonts w:hint="eastAsia" w:cs="宋体"/>
                <w:color w:val="000000"/>
                <w:sz w:val="15"/>
                <w:szCs w:val="15"/>
                <w:lang w:bidi="ar"/>
              </w:rPr>
              <w:t>名称</w:t>
            </w: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8C99A64">
            <w:pPr>
              <w:widowControl/>
              <w:jc w:val="left"/>
              <w:rPr>
                <w:color w:val="000000"/>
                <w:sz w:val="15"/>
                <w:szCs w:val="15"/>
              </w:rPr>
            </w:pPr>
            <w:r>
              <w:rPr>
                <w:rFonts w:hint="eastAsia" w:cs="宋体"/>
                <w:color w:val="000000"/>
                <w:sz w:val="15"/>
                <w:szCs w:val="15"/>
                <w:lang w:bidi="ar"/>
              </w:rPr>
              <w:t>项目特征</w:t>
            </w:r>
          </w:p>
        </w:tc>
        <w:tc>
          <w:tcPr>
            <w:tcW w:w="118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928349">
            <w:pPr>
              <w:widowControl/>
              <w:jc w:val="left"/>
              <w:rPr>
                <w:sz w:val="15"/>
                <w:szCs w:val="15"/>
              </w:rPr>
            </w:pPr>
            <w:r>
              <w:rPr>
                <w:rFonts w:hint="eastAsia" w:cs="宋体"/>
                <w:sz w:val="15"/>
                <w:szCs w:val="15"/>
                <w:lang w:bidi="ar"/>
              </w:rPr>
              <w:t>计量单位</w:t>
            </w:r>
          </w:p>
        </w:tc>
        <w:tc>
          <w:tcPr>
            <w:tcW w:w="1216" w:type="dxa"/>
            <w:tcBorders>
              <w:top w:val="single" w:color="auto" w:sz="4" w:space="0"/>
              <w:left w:val="single" w:color="auto" w:sz="4" w:space="0"/>
              <w:bottom w:val="single" w:color="auto" w:sz="4" w:space="0"/>
              <w:right w:val="single" w:color="auto" w:sz="4" w:space="0"/>
            </w:tcBorders>
            <w:shd w:val="clear" w:color="auto" w:fill="FFFFFF"/>
            <w:vAlign w:val="center"/>
          </w:tcPr>
          <w:p w14:paraId="136A7CB3">
            <w:pPr>
              <w:widowControl/>
              <w:jc w:val="left"/>
              <w:rPr>
                <w:sz w:val="15"/>
                <w:szCs w:val="15"/>
              </w:rPr>
            </w:pPr>
            <w:r>
              <w:rPr>
                <w:rFonts w:hint="eastAsia" w:cs="宋体"/>
                <w:sz w:val="15"/>
                <w:szCs w:val="15"/>
                <w:lang w:bidi="ar"/>
              </w:rPr>
              <w:t>工程量</w:t>
            </w:r>
          </w:p>
        </w:tc>
        <w:tc>
          <w:tcPr>
            <w:tcW w:w="973" w:type="dxa"/>
            <w:tcBorders>
              <w:top w:val="single" w:color="auto" w:sz="4" w:space="0"/>
              <w:left w:val="single" w:color="auto" w:sz="4" w:space="0"/>
              <w:bottom w:val="single" w:color="auto" w:sz="4" w:space="0"/>
              <w:right w:val="single" w:color="000000" w:sz="4" w:space="0"/>
            </w:tcBorders>
            <w:shd w:val="clear" w:color="auto" w:fill="FFFFFF"/>
            <w:vAlign w:val="center"/>
          </w:tcPr>
          <w:p w14:paraId="4FF7029D">
            <w:pPr>
              <w:widowControl/>
              <w:jc w:val="left"/>
              <w:rPr>
                <w:sz w:val="15"/>
                <w:szCs w:val="15"/>
              </w:rPr>
            </w:pPr>
            <w:r>
              <w:rPr>
                <w:rFonts w:hint="eastAsia" w:cs="宋体"/>
                <w:sz w:val="15"/>
                <w:szCs w:val="15"/>
                <w:lang w:bidi="ar"/>
              </w:rPr>
              <w:t>单项限价</w:t>
            </w:r>
          </w:p>
        </w:tc>
        <w:tc>
          <w:tcPr>
            <w:tcW w:w="91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077B43">
            <w:pPr>
              <w:widowControl/>
              <w:jc w:val="center"/>
              <w:rPr>
                <w:rFonts w:ascii="宋体" w:hAnsi="宋体" w:cs="宋体"/>
                <w:color w:val="000000"/>
                <w:kern w:val="0"/>
                <w:sz w:val="15"/>
                <w:szCs w:val="15"/>
              </w:rPr>
            </w:pPr>
            <w:r>
              <w:rPr>
                <w:rFonts w:hint="eastAsia" w:ascii="宋体" w:hAnsi="宋体" w:cs="宋体"/>
                <w:color w:val="000000"/>
                <w:kern w:val="0"/>
                <w:sz w:val="15"/>
                <w:szCs w:val="15"/>
                <w:lang w:bidi="ar"/>
              </w:rPr>
              <w:t>总价限价</w:t>
            </w:r>
          </w:p>
        </w:tc>
        <w:tc>
          <w:tcPr>
            <w:tcW w:w="99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A04C8E1">
            <w:pPr>
              <w:widowControl/>
              <w:jc w:val="right"/>
              <w:rPr>
                <w:rFonts w:ascii="宋体" w:hAnsi="宋体" w:cs="宋体"/>
                <w:color w:val="000000"/>
                <w:kern w:val="0"/>
                <w:sz w:val="15"/>
                <w:szCs w:val="15"/>
              </w:rPr>
            </w:pPr>
            <w:r>
              <w:rPr>
                <w:rFonts w:hint="eastAsia" w:ascii="宋体" w:hAnsi="宋体" w:cs="宋体"/>
                <w:color w:val="000000"/>
                <w:kern w:val="0"/>
                <w:sz w:val="15"/>
                <w:szCs w:val="15"/>
                <w:lang w:bidi="ar"/>
              </w:rPr>
              <w:t>备注</w:t>
            </w:r>
          </w:p>
        </w:tc>
      </w:tr>
      <w:tr w14:paraId="3C719EAC">
        <w:tblPrEx>
          <w:tblCellMar>
            <w:top w:w="0" w:type="dxa"/>
            <w:left w:w="108" w:type="dxa"/>
            <w:bottom w:w="0" w:type="dxa"/>
            <w:right w:w="108" w:type="dxa"/>
          </w:tblCellMar>
        </w:tblPrEx>
        <w:trPr>
          <w:trHeight w:val="90" w:hRule="atLeast"/>
        </w:trPr>
        <w:tc>
          <w:tcPr>
            <w:tcW w:w="418" w:type="dxa"/>
            <w:vMerge w:val="continue"/>
            <w:tcBorders>
              <w:left w:val="single" w:color="000000" w:sz="4" w:space="0"/>
              <w:right w:val="single" w:color="000000" w:sz="4" w:space="0"/>
            </w:tcBorders>
            <w:shd w:val="clear" w:color="auto" w:fill="FFFFFF"/>
            <w:vAlign w:val="center"/>
          </w:tcPr>
          <w:p w14:paraId="12AECF7A">
            <w:pPr>
              <w:widowControl/>
              <w:jc w:val="center"/>
              <w:rPr>
                <w:rFonts w:ascii="宋体" w:hAnsi="宋体" w:cs="宋体"/>
                <w:color w:val="000000" w:themeColor="text1"/>
                <w:kern w:val="0"/>
                <w:sz w:val="18"/>
                <w:szCs w:val="18"/>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00B7C78E">
            <w:pPr>
              <w:widowControl/>
              <w:jc w:val="left"/>
              <w:rPr>
                <w:rFonts w:ascii="宋体" w:hAnsi="宋体" w:cs="宋体"/>
                <w:color w:val="000000" w:themeColor="text1"/>
                <w:kern w:val="0"/>
                <w:sz w:val="18"/>
                <w:szCs w:val="18"/>
                <w14:textFill>
                  <w14:solidFill>
                    <w14:schemeClr w14:val="tx1"/>
                  </w14:solidFill>
                </w14:textFill>
              </w:rPr>
            </w:pPr>
          </w:p>
        </w:tc>
        <w:tc>
          <w:tcPr>
            <w:tcW w:w="912" w:type="dxa"/>
            <w:tcBorders>
              <w:top w:val="single" w:color="000000" w:sz="4" w:space="0"/>
              <w:left w:val="single" w:color="000000" w:sz="4" w:space="0"/>
              <w:bottom w:val="single" w:color="auto" w:sz="4" w:space="0"/>
              <w:right w:val="single" w:color="auto" w:sz="4" w:space="0"/>
            </w:tcBorders>
            <w:shd w:val="clear" w:color="auto" w:fill="FFFFFF"/>
            <w:vAlign w:val="center"/>
          </w:tcPr>
          <w:p w14:paraId="63F0A5B1">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电缆</w:t>
            </w:r>
          </w:p>
        </w:tc>
        <w:tc>
          <w:tcPr>
            <w:tcW w:w="1185" w:type="dxa"/>
            <w:tcBorders>
              <w:top w:val="single" w:color="000000" w:sz="4" w:space="0"/>
              <w:left w:val="single" w:color="auto" w:sz="4" w:space="0"/>
              <w:bottom w:val="single" w:color="auto" w:sz="4" w:space="0"/>
              <w:right w:val="single" w:color="auto" w:sz="4" w:space="0"/>
            </w:tcBorders>
            <w:shd w:val="clear" w:color="auto" w:fill="FFFFFF"/>
            <w:vAlign w:val="center"/>
          </w:tcPr>
          <w:p w14:paraId="3845DE07">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导体截面积、直流电阻、绝缘层厚度</w:t>
            </w:r>
          </w:p>
        </w:tc>
        <w:tc>
          <w:tcPr>
            <w:tcW w:w="1167" w:type="dxa"/>
            <w:tcBorders>
              <w:top w:val="single" w:color="000000" w:sz="4" w:space="0"/>
              <w:left w:val="single" w:color="auto" w:sz="4" w:space="0"/>
              <w:bottom w:val="single" w:color="auto" w:sz="4" w:space="0"/>
              <w:right w:val="single" w:color="auto" w:sz="4" w:space="0"/>
            </w:tcBorders>
            <w:shd w:val="clear" w:color="auto" w:fill="FFFFFF"/>
            <w:vAlign w:val="center"/>
          </w:tcPr>
          <w:p w14:paraId="666A0F75">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000000" w:sz="4" w:space="0"/>
              <w:left w:val="single" w:color="auto" w:sz="4" w:space="0"/>
              <w:bottom w:val="single" w:color="auto" w:sz="4" w:space="0"/>
              <w:right w:val="single" w:color="000000" w:sz="4" w:space="0"/>
            </w:tcBorders>
            <w:shd w:val="clear" w:color="auto" w:fill="FFFFFF"/>
            <w:vAlign w:val="center"/>
          </w:tcPr>
          <w:p w14:paraId="0CDA2931">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20</w:t>
            </w:r>
          </w:p>
        </w:tc>
        <w:tc>
          <w:tcPr>
            <w:tcW w:w="973" w:type="dxa"/>
            <w:tcBorders>
              <w:top w:val="single" w:color="000000" w:sz="4" w:space="0"/>
              <w:left w:val="single" w:color="auto" w:sz="4" w:space="0"/>
              <w:bottom w:val="single" w:color="auto" w:sz="4" w:space="0"/>
              <w:right w:val="single" w:color="000000" w:sz="4" w:space="0"/>
            </w:tcBorders>
            <w:shd w:val="clear" w:color="auto" w:fill="FFFFFF"/>
            <w:vAlign w:val="center"/>
          </w:tcPr>
          <w:p w14:paraId="60ED242E">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600</w:t>
            </w:r>
          </w:p>
        </w:tc>
        <w:tc>
          <w:tcPr>
            <w:tcW w:w="91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7B38C4B">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12000</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B8A4E">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含</w:t>
            </w:r>
            <w:r>
              <w:rPr>
                <w:rFonts w:hint="eastAsia" w:ascii="宋体" w:hAnsi="宋体" w:cs="宋体"/>
                <w:color w:val="000000" w:themeColor="text1"/>
                <w:kern w:val="0"/>
                <w:szCs w:val="21"/>
                <w:lang w:bidi="ar"/>
                <w14:textFill>
                  <w14:solidFill>
                    <w14:schemeClr w14:val="tx1"/>
                  </w14:solidFill>
                </w14:textFill>
              </w:rPr>
              <w:t>增值税专用发票（6%）</w:t>
            </w:r>
          </w:p>
        </w:tc>
      </w:tr>
      <w:tr w14:paraId="20DBC3FE">
        <w:tblPrEx>
          <w:tblCellMar>
            <w:top w:w="0" w:type="dxa"/>
            <w:left w:w="108" w:type="dxa"/>
            <w:bottom w:w="0" w:type="dxa"/>
            <w:right w:w="108" w:type="dxa"/>
          </w:tblCellMar>
        </w:tblPrEx>
        <w:trPr>
          <w:trHeight w:val="758" w:hRule="atLeast"/>
        </w:trPr>
        <w:tc>
          <w:tcPr>
            <w:tcW w:w="418" w:type="dxa"/>
            <w:vMerge w:val="continue"/>
            <w:tcBorders>
              <w:left w:val="single" w:color="000000" w:sz="4" w:space="0"/>
              <w:right w:val="single" w:color="000000" w:sz="4" w:space="0"/>
            </w:tcBorders>
            <w:shd w:val="clear" w:color="auto" w:fill="FFFFFF"/>
            <w:vAlign w:val="center"/>
          </w:tcPr>
          <w:p w14:paraId="4194B6B1">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06D83351">
            <w:pPr>
              <w:rPr>
                <w:color w:val="000000" w:themeColor="text1"/>
                <w:sz w:val="20"/>
                <w:szCs w:val="20"/>
                <w14:textFill>
                  <w14:solidFill>
                    <w14:schemeClr w14:val="tx1"/>
                  </w14:solidFill>
                </w14:textFill>
              </w:rPr>
            </w:pPr>
          </w:p>
        </w:tc>
        <w:tc>
          <w:tcPr>
            <w:tcW w:w="912" w:type="dxa"/>
            <w:tcBorders>
              <w:top w:val="single" w:color="auto" w:sz="4" w:space="0"/>
              <w:left w:val="single" w:color="000000" w:sz="4" w:space="0"/>
              <w:bottom w:val="single" w:color="auto" w:sz="4" w:space="0"/>
              <w:right w:val="single" w:color="auto" w:sz="4" w:space="0"/>
            </w:tcBorders>
            <w:shd w:val="clear" w:color="auto" w:fill="FFFFFF"/>
            <w:vAlign w:val="center"/>
          </w:tcPr>
          <w:p w14:paraId="7C416DE5">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钢材</w:t>
            </w: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F54757D">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型钢、钢板的屈服强度、抗拉强度、冷弯、断后伸长率</w:t>
            </w:r>
          </w:p>
        </w:tc>
        <w:tc>
          <w:tcPr>
            <w:tcW w:w="1167" w:type="dxa"/>
            <w:tcBorders>
              <w:top w:val="single" w:color="auto" w:sz="4" w:space="0"/>
              <w:left w:val="single" w:color="auto" w:sz="4" w:space="0"/>
              <w:bottom w:val="single" w:color="auto" w:sz="4" w:space="0"/>
              <w:right w:val="single" w:color="auto" w:sz="4" w:space="0"/>
            </w:tcBorders>
            <w:shd w:val="clear" w:color="auto" w:fill="FFFFFF"/>
            <w:vAlign w:val="center"/>
          </w:tcPr>
          <w:p w14:paraId="20BDF5CD">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14:paraId="3B53DA00">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w:t>
            </w:r>
          </w:p>
        </w:tc>
        <w:tc>
          <w:tcPr>
            <w:tcW w:w="973" w:type="dxa"/>
            <w:tcBorders>
              <w:top w:val="single" w:color="auto" w:sz="4" w:space="0"/>
              <w:left w:val="single" w:color="auto" w:sz="4" w:space="0"/>
              <w:bottom w:val="single" w:color="auto" w:sz="4" w:space="0"/>
              <w:right w:val="single" w:color="000000" w:sz="4" w:space="0"/>
            </w:tcBorders>
            <w:shd w:val="clear" w:color="auto" w:fill="FFFFFF"/>
            <w:vAlign w:val="center"/>
          </w:tcPr>
          <w:p w14:paraId="4E23AE6F">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c>
          <w:tcPr>
            <w:tcW w:w="910" w:type="dxa"/>
            <w:tcBorders>
              <w:top w:val="single" w:color="auto" w:sz="4" w:space="0"/>
              <w:left w:val="single" w:color="000000" w:sz="4" w:space="0"/>
              <w:bottom w:val="single" w:color="auto" w:sz="4" w:space="0"/>
              <w:right w:val="single" w:color="000000" w:sz="4" w:space="0"/>
            </w:tcBorders>
            <w:shd w:val="clear" w:color="auto" w:fill="FFFFFF"/>
            <w:vAlign w:val="center"/>
          </w:tcPr>
          <w:p w14:paraId="09F41983">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BD7F9">
            <w:pPr>
              <w:rPr>
                <w:color w:val="000000" w:themeColor="text1"/>
                <w:sz w:val="20"/>
                <w:szCs w:val="20"/>
                <w14:textFill>
                  <w14:solidFill>
                    <w14:schemeClr w14:val="tx1"/>
                  </w14:solidFill>
                </w14:textFill>
              </w:rPr>
            </w:pPr>
          </w:p>
        </w:tc>
      </w:tr>
      <w:tr w14:paraId="0D34392E">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1F573757">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50B813F0">
            <w:pPr>
              <w:rPr>
                <w:color w:val="000000" w:themeColor="text1"/>
                <w:sz w:val="20"/>
                <w:szCs w:val="20"/>
                <w14:textFill>
                  <w14:solidFill>
                    <w14:schemeClr w14:val="tx1"/>
                  </w14:solidFill>
                </w14:textFill>
              </w:rPr>
            </w:pPr>
          </w:p>
        </w:tc>
        <w:tc>
          <w:tcPr>
            <w:tcW w:w="912" w:type="dxa"/>
            <w:tcBorders>
              <w:top w:val="single" w:color="auto" w:sz="4" w:space="0"/>
              <w:left w:val="single" w:color="000000" w:sz="4" w:space="0"/>
              <w:bottom w:val="single" w:color="000000" w:sz="4" w:space="0"/>
              <w:right w:val="single" w:color="auto" w:sz="4" w:space="0"/>
            </w:tcBorders>
            <w:shd w:val="clear" w:color="auto" w:fill="FFFFFF"/>
            <w:vAlign w:val="center"/>
          </w:tcPr>
          <w:p w14:paraId="7AB6D1EA">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管材及管件</w:t>
            </w: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7702BED0">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物理性能常规</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7CF5C5CD">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49DDC4DD">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03945DE1">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800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25A596E">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8000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FB55E">
            <w:pPr>
              <w:rPr>
                <w:color w:val="000000" w:themeColor="text1"/>
                <w:sz w:val="20"/>
                <w:szCs w:val="20"/>
                <w14:textFill>
                  <w14:solidFill>
                    <w14:schemeClr w14:val="tx1"/>
                  </w14:solidFill>
                </w14:textFill>
              </w:rPr>
            </w:pPr>
          </w:p>
        </w:tc>
      </w:tr>
      <w:tr w14:paraId="452EF76F">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2F606C1A">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40049C72">
            <w:pPr>
              <w:rPr>
                <w:color w:val="000000" w:themeColor="text1"/>
                <w:sz w:val="20"/>
                <w:szCs w:val="20"/>
                <w14:textFill>
                  <w14:solidFill>
                    <w14:schemeClr w14:val="tx1"/>
                  </w14:solidFill>
                </w14:textFill>
              </w:rPr>
            </w:pPr>
          </w:p>
        </w:tc>
        <w:tc>
          <w:tcPr>
            <w:tcW w:w="912" w:type="dxa"/>
            <w:vMerge w:val="restart"/>
            <w:tcBorders>
              <w:top w:val="single" w:color="auto" w:sz="4" w:space="0"/>
              <w:left w:val="single" w:color="000000" w:sz="4" w:space="0"/>
              <w:bottom w:val="single" w:color="000000" w:sz="4" w:space="0"/>
              <w:right w:val="single" w:color="auto" w:sz="4" w:space="0"/>
            </w:tcBorders>
            <w:shd w:val="clear" w:color="auto" w:fill="FFFFFF"/>
            <w:vAlign w:val="center"/>
          </w:tcPr>
          <w:p w14:paraId="2CA7291D">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高强螺栓</w:t>
            </w: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4D1FAD5F">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预拉力</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4C348409">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440F5DAC">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6C19E561">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770E70A">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0736C">
            <w:pPr>
              <w:rPr>
                <w:color w:val="000000" w:themeColor="text1"/>
                <w:sz w:val="20"/>
                <w:szCs w:val="20"/>
                <w14:textFill>
                  <w14:solidFill>
                    <w14:schemeClr w14:val="tx1"/>
                  </w14:solidFill>
                </w14:textFill>
              </w:rPr>
            </w:pPr>
          </w:p>
        </w:tc>
      </w:tr>
      <w:tr w14:paraId="6AEA9661">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20C44B2D">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071FEF1F">
            <w:pPr>
              <w:rPr>
                <w:color w:val="000000" w:themeColor="text1"/>
                <w:sz w:val="20"/>
                <w:szCs w:val="20"/>
                <w14:textFill>
                  <w14:solidFill>
                    <w14:schemeClr w14:val="tx1"/>
                  </w14:solidFill>
                </w14:textFill>
              </w:rPr>
            </w:pPr>
          </w:p>
        </w:tc>
        <w:tc>
          <w:tcPr>
            <w:tcW w:w="912"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38CAC3F3">
            <w:pPr>
              <w:rPr>
                <w:color w:val="000000" w:themeColor="text1"/>
                <w:sz w:val="20"/>
                <w:szCs w:val="20"/>
                <w14:textFill>
                  <w14:solidFill>
                    <w14:schemeClr w14:val="tx1"/>
                  </w14:solidFill>
                </w14:textFill>
              </w:rPr>
            </w:pP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36E3AABD">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扭矩系数</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6D27AEDB">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0E4602BD">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607B3C97">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49536C4">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1600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BA65C">
            <w:pPr>
              <w:rPr>
                <w:color w:val="000000" w:themeColor="text1"/>
                <w:sz w:val="20"/>
                <w:szCs w:val="20"/>
                <w14:textFill>
                  <w14:solidFill>
                    <w14:schemeClr w14:val="tx1"/>
                  </w14:solidFill>
                </w14:textFill>
              </w:rPr>
            </w:pPr>
          </w:p>
        </w:tc>
      </w:tr>
      <w:tr w14:paraId="4B0AF94B">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79FD0862">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402A3CA5">
            <w:pPr>
              <w:rPr>
                <w:color w:val="000000" w:themeColor="text1"/>
                <w:sz w:val="20"/>
                <w:szCs w:val="20"/>
                <w14:textFill>
                  <w14:solidFill>
                    <w14:schemeClr w14:val="tx1"/>
                  </w14:solidFill>
                </w14:textFill>
              </w:rPr>
            </w:pPr>
          </w:p>
        </w:tc>
        <w:tc>
          <w:tcPr>
            <w:tcW w:w="912"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5944D17E">
            <w:pPr>
              <w:rPr>
                <w:color w:val="000000" w:themeColor="text1"/>
                <w:sz w:val="20"/>
                <w:szCs w:val="20"/>
                <w14:textFill>
                  <w14:solidFill>
                    <w14:schemeClr w14:val="tx1"/>
                  </w14:solidFill>
                </w14:textFill>
              </w:rPr>
            </w:pP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2AFF99A9">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抗滑移系数</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49C2AF28">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216EE435">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613DCE9A">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7CA6829">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2000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D19A1">
            <w:pPr>
              <w:rPr>
                <w:color w:val="000000" w:themeColor="text1"/>
                <w:sz w:val="20"/>
                <w:szCs w:val="20"/>
                <w14:textFill>
                  <w14:solidFill>
                    <w14:schemeClr w14:val="tx1"/>
                  </w14:solidFill>
                </w14:textFill>
              </w:rPr>
            </w:pPr>
          </w:p>
        </w:tc>
      </w:tr>
      <w:tr w14:paraId="2E034C40">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24EC7725">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26109067">
            <w:pPr>
              <w:rPr>
                <w:color w:val="000000" w:themeColor="text1"/>
                <w:sz w:val="20"/>
                <w:szCs w:val="20"/>
                <w14:textFill>
                  <w14:solidFill>
                    <w14:schemeClr w14:val="tx1"/>
                  </w14:solidFill>
                </w14:textFill>
              </w:rPr>
            </w:pPr>
          </w:p>
        </w:tc>
        <w:tc>
          <w:tcPr>
            <w:tcW w:w="912"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6F9553B4">
            <w:pPr>
              <w:rPr>
                <w:color w:val="000000" w:themeColor="text1"/>
                <w:sz w:val="20"/>
                <w:szCs w:val="20"/>
                <w14:textFill>
                  <w14:solidFill>
                    <w14:schemeClr w14:val="tx1"/>
                  </w14:solidFill>
                </w14:textFill>
              </w:rPr>
            </w:pP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5D3010CC">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硬度</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5BFEBD1E">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38ED9AA8">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4682529C">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E98FCEE">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6F4BE">
            <w:pPr>
              <w:rPr>
                <w:color w:val="000000" w:themeColor="text1"/>
                <w:sz w:val="20"/>
                <w:szCs w:val="20"/>
                <w14:textFill>
                  <w14:solidFill>
                    <w14:schemeClr w14:val="tx1"/>
                  </w14:solidFill>
                </w14:textFill>
              </w:rPr>
            </w:pPr>
          </w:p>
        </w:tc>
      </w:tr>
      <w:tr w14:paraId="0759E46A">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24C29EEA">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1737D801">
            <w:pPr>
              <w:rPr>
                <w:color w:val="000000" w:themeColor="text1"/>
                <w:sz w:val="20"/>
                <w:szCs w:val="20"/>
                <w14:textFill>
                  <w14:solidFill>
                    <w14:schemeClr w14:val="tx1"/>
                  </w14:solidFill>
                </w14:textFill>
              </w:rPr>
            </w:pPr>
          </w:p>
        </w:tc>
        <w:tc>
          <w:tcPr>
            <w:tcW w:w="912" w:type="dxa"/>
            <w:tcBorders>
              <w:top w:val="single" w:color="auto" w:sz="4" w:space="0"/>
              <w:left w:val="single" w:color="000000" w:sz="4" w:space="0"/>
              <w:bottom w:val="single" w:color="000000" w:sz="4" w:space="0"/>
              <w:right w:val="single" w:color="auto" w:sz="4" w:space="0"/>
            </w:tcBorders>
            <w:shd w:val="clear" w:color="auto" w:fill="FFFFFF"/>
            <w:vAlign w:val="center"/>
          </w:tcPr>
          <w:p w14:paraId="4AAECA09">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钢结构</w:t>
            </w: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77E10B0D">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焊缝探伤</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790F7525">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条</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1D4AB531">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6F0B75DF">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BEC00CB">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800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E7102">
            <w:pPr>
              <w:rPr>
                <w:color w:val="000000" w:themeColor="text1"/>
                <w:sz w:val="20"/>
                <w:szCs w:val="20"/>
                <w14:textFill>
                  <w14:solidFill>
                    <w14:schemeClr w14:val="tx1"/>
                  </w14:solidFill>
                </w14:textFill>
              </w:rPr>
            </w:pPr>
          </w:p>
        </w:tc>
      </w:tr>
      <w:tr w14:paraId="29DD3A4E">
        <w:tblPrEx>
          <w:tblCellMar>
            <w:top w:w="0" w:type="dxa"/>
            <w:left w:w="108" w:type="dxa"/>
            <w:bottom w:w="0" w:type="dxa"/>
            <w:right w:w="108" w:type="dxa"/>
          </w:tblCellMar>
        </w:tblPrEx>
        <w:trPr>
          <w:trHeight w:val="672" w:hRule="atLeast"/>
        </w:trPr>
        <w:tc>
          <w:tcPr>
            <w:tcW w:w="418" w:type="dxa"/>
            <w:vMerge w:val="continue"/>
            <w:tcBorders>
              <w:left w:val="single" w:color="000000" w:sz="4" w:space="0"/>
              <w:right w:val="single" w:color="000000" w:sz="4" w:space="0"/>
            </w:tcBorders>
            <w:shd w:val="clear" w:color="auto" w:fill="FFFFFF"/>
            <w:vAlign w:val="center"/>
          </w:tcPr>
          <w:p w14:paraId="531ACB21">
            <w:pPr>
              <w:rPr>
                <w:color w:val="000000" w:themeColor="text1"/>
                <w:sz w:val="20"/>
                <w:szCs w:val="20"/>
                <w14:textFill>
                  <w14:solidFill>
                    <w14:schemeClr w14:val="tx1"/>
                  </w14:solidFill>
                </w14:textFill>
              </w:rPr>
            </w:pPr>
          </w:p>
        </w:tc>
        <w:tc>
          <w:tcPr>
            <w:tcW w:w="506" w:type="dxa"/>
            <w:vMerge w:val="continue"/>
            <w:tcBorders>
              <w:left w:val="single" w:color="000000" w:sz="4" w:space="0"/>
              <w:right w:val="single" w:color="000000" w:sz="4" w:space="0"/>
            </w:tcBorders>
            <w:shd w:val="clear" w:color="auto" w:fill="FFFFFF"/>
            <w:vAlign w:val="center"/>
          </w:tcPr>
          <w:p w14:paraId="79AEA82E">
            <w:pPr>
              <w:rPr>
                <w:color w:val="000000" w:themeColor="text1"/>
                <w:sz w:val="20"/>
                <w:szCs w:val="20"/>
                <w14:textFill>
                  <w14:solidFill>
                    <w14:schemeClr w14:val="tx1"/>
                  </w14:solidFill>
                </w14:textFill>
              </w:rPr>
            </w:pPr>
          </w:p>
        </w:tc>
        <w:tc>
          <w:tcPr>
            <w:tcW w:w="912" w:type="dxa"/>
            <w:vMerge w:val="restart"/>
            <w:tcBorders>
              <w:top w:val="single" w:color="auto" w:sz="4" w:space="0"/>
              <w:left w:val="single" w:color="000000" w:sz="4" w:space="0"/>
              <w:bottom w:val="single" w:color="000000" w:sz="4" w:space="0"/>
              <w:right w:val="single" w:color="auto" w:sz="4" w:space="0"/>
            </w:tcBorders>
            <w:shd w:val="clear" w:color="auto" w:fill="FFFFFF"/>
            <w:vAlign w:val="center"/>
          </w:tcPr>
          <w:p w14:paraId="2C351B37">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保温材料</w:t>
            </w: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565953C1">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保温层钻芯厚度</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64D77A39">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400C0FCA">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4DCC8D85">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E482668">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934CA">
            <w:pPr>
              <w:rPr>
                <w:color w:val="000000" w:themeColor="text1"/>
                <w:sz w:val="20"/>
                <w:szCs w:val="20"/>
                <w14:textFill>
                  <w14:solidFill>
                    <w14:schemeClr w14:val="tx1"/>
                  </w14:solidFill>
                </w14:textFill>
              </w:rPr>
            </w:pPr>
          </w:p>
        </w:tc>
      </w:tr>
      <w:tr w14:paraId="2F215BB1">
        <w:tblPrEx>
          <w:tblCellMar>
            <w:top w:w="0" w:type="dxa"/>
            <w:left w:w="108" w:type="dxa"/>
            <w:bottom w:w="0" w:type="dxa"/>
            <w:right w:w="108" w:type="dxa"/>
          </w:tblCellMar>
        </w:tblPrEx>
        <w:trPr>
          <w:trHeight w:val="672" w:hRule="atLeast"/>
        </w:trPr>
        <w:tc>
          <w:tcPr>
            <w:tcW w:w="418" w:type="dxa"/>
            <w:vMerge w:val="continue"/>
            <w:tcBorders>
              <w:left w:val="single" w:color="000000" w:sz="4" w:space="0"/>
              <w:bottom w:val="single" w:color="000000" w:sz="4" w:space="0"/>
              <w:right w:val="single" w:color="000000" w:sz="4" w:space="0"/>
            </w:tcBorders>
            <w:shd w:val="clear" w:color="auto" w:fill="FFFFFF"/>
            <w:vAlign w:val="center"/>
          </w:tcPr>
          <w:p w14:paraId="2648D0B7">
            <w:pPr>
              <w:rPr>
                <w:color w:val="000000" w:themeColor="text1"/>
                <w:sz w:val="20"/>
                <w:szCs w:val="20"/>
                <w14:textFill>
                  <w14:solidFill>
                    <w14:schemeClr w14:val="tx1"/>
                  </w14:solidFill>
                </w14:textFill>
              </w:rPr>
            </w:pPr>
          </w:p>
        </w:tc>
        <w:tc>
          <w:tcPr>
            <w:tcW w:w="506" w:type="dxa"/>
            <w:vMerge w:val="continue"/>
            <w:tcBorders>
              <w:left w:val="single" w:color="000000" w:sz="4" w:space="0"/>
              <w:bottom w:val="single" w:color="000000" w:sz="4" w:space="0"/>
              <w:right w:val="single" w:color="000000" w:sz="4" w:space="0"/>
            </w:tcBorders>
            <w:shd w:val="clear" w:color="auto" w:fill="FFFFFF"/>
            <w:vAlign w:val="center"/>
          </w:tcPr>
          <w:p w14:paraId="38BF5801">
            <w:pPr>
              <w:rPr>
                <w:color w:val="000000" w:themeColor="text1"/>
                <w:sz w:val="20"/>
                <w:szCs w:val="20"/>
                <w14:textFill>
                  <w14:solidFill>
                    <w14:schemeClr w14:val="tx1"/>
                  </w14:solidFill>
                </w14:textFill>
              </w:rPr>
            </w:pPr>
          </w:p>
        </w:tc>
        <w:tc>
          <w:tcPr>
            <w:tcW w:w="912"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0E8C7967">
            <w:pPr>
              <w:rPr>
                <w:color w:val="000000" w:themeColor="text1"/>
                <w:sz w:val="20"/>
                <w:szCs w:val="20"/>
                <w14:textFill>
                  <w14:solidFill>
                    <w14:schemeClr w14:val="tx1"/>
                  </w14:solidFill>
                </w14:textFill>
              </w:rPr>
            </w:pPr>
          </w:p>
        </w:tc>
        <w:tc>
          <w:tcPr>
            <w:tcW w:w="1185" w:type="dxa"/>
            <w:tcBorders>
              <w:top w:val="single" w:color="auto" w:sz="4" w:space="0"/>
              <w:left w:val="single" w:color="auto" w:sz="4" w:space="0"/>
              <w:bottom w:val="single" w:color="000000" w:sz="4" w:space="0"/>
              <w:right w:val="single" w:color="auto" w:sz="4" w:space="0"/>
            </w:tcBorders>
            <w:shd w:val="clear" w:color="auto" w:fill="FFFFFF"/>
            <w:vAlign w:val="center"/>
          </w:tcPr>
          <w:p w14:paraId="4F6088E8">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保温板</w:t>
            </w:r>
          </w:p>
        </w:tc>
        <w:tc>
          <w:tcPr>
            <w:tcW w:w="1167" w:type="dxa"/>
            <w:tcBorders>
              <w:top w:val="single" w:color="auto" w:sz="4" w:space="0"/>
              <w:left w:val="single" w:color="auto" w:sz="4" w:space="0"/>
              <w:bottom w:val="single" w:color="000000" w:sz="4" w:space="0"/>
              <w:right w:val="single" w:color="auto" w:sz="4" w:space="0"/>
            </w:tcBorders>
            <w:shd w:val="clear" w:color="auto" w:fill="FFFFFF"/>
            <w:vAlign w:val="center"/>
          </w:tcPr>
          <w:p w14:paraId="44649700">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组</w:t>
            </w:r>
          </w:p>
        </w:tc>
        <w:tc>
          <w:tcPr>
            <w:tcW w:w="12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6D40AE76">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w:t>
            </w:r>
          </w:p>
        </w:tc>
        <w:tc>
          <w:tcPr>
            <w:tcW w:w="973" w:type="dxa"/>
            <w:tcBorders>
              <w:top w:val="single" w:color="auto" w:sz="4" w:space="0"/>
              <w:left w:val="single" w:color="auto" w:sz="4" w:space="0"/>
              <w:bottom w:val="single" w:color="000000" w:sz="4" w:space="0"/>
              <w:right w:val="single" w:color="000000" w:sz="4" w:space="0"/>
            </w:tcBorders>
            <w:shd w:val="clear" w:color="auto" w:fill="FFFFFF"/>
            <w:vAlign w:val="center"/>
          </w:tcPr>
          <w:p w14:paraId="745C0985">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500</w:t>
            </w:r>
          </w:p>
        </w:tc>
        <w:tc>
          <w:tcPr>
            <w:tcW w:w="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94C6CE4">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1000</w:t>
            </w: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FA06C">
            <w:pPr>
              <w:rPr>
                <w:color w:val="000000" w:themeColor="text1"/>
                <w:sz w:val="20"/>
                <w:szCs w:val="20"/>
                <w14:textFill>
                  <w14:solidFill>
                    <w14:schemeClr w14:val="tx1"/>
                  </w14:solidFill>
                </w14:textFill>
              </w:rPr>
            </w:pPr>
          </w:p>
        </w:tc>
      </w:tr>
      <w:tr w14:paraId="096D5B9E">
        <w:tblPrEx>
          <w:tblCellMar>
            <w:top w:w="0" w:type="dxa"/>
            <w:left w:w="108" w:type="dxa"/>
            <w:bottom w:w="0" w:type="dxa"/>
            <w:right w:w="108" w:type="dxa"/>
          </w:tblCellMar>
        </w:tblPrEx>
        <w:trPr>
          <w:trHeight w:val="672" w:hRule="atLeast"/>
        </w:trPr>
        <w:tc>
          <w:tcPr>
            <w:tcW w:w="418" w:type="dxa"/>
            <w:tcBorders>
              <w:top w:val="nil"/>
              <w:left w:val="single" w:color="000000" w:sz="4" w:space="0"/>
              <w:bottom w:val="single" w:color="auto" w:sz="4" w:space="0"/>
              <w:right w:val="single" w:color="000000" w:sz="4" w:space="0"/>
            </w:tcBorders>
            <w:shd w:val="clear" w:color="auto" w:fill="FFFFFF"/>
            <w:vAlign w:val="center"/>
          </w:tcPr>
          <w:p w14:paraId="0B1E1AC8">
            <w:pPr>
              <w:widowControl/>
              <w:jc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506" w:type="dxa"/>
            <w:tcBorders>
              <w:top w:val="nil"/>
              <w:left w:val="single" w:color="000000" w:sz="4" w:space="0"/>
              <w:bottom w:val="single" w:color="auto" w:sz="4" w:space="0"/>
              <w:right w:val="single" w:color="000000" w:sz="4" w:space="0"/>
            </w:tcBorders>
            <w:shd w:val="clear" w:color="auto" w:fill="FFFFFF"/>
            <w:vAlign w:val="center"/>
          </w:tcPr>
          <w:p w14:paraId="2C85761A">
            <w:pPr>
              <w:widowControl/>
              <w:jc w:val="left"/>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总限价</w:t>
            </w:r>
          </w:p>
        </w:tc>
        <w:tc>
          <w:tcPr>
            <w:tcW w:w="6380" w:type="dxa"/>
            <w:gridSpan w:val="7"/>
            <w:tcBorders>
              <w:top w:val="nil"/>
              <w:left w:val="single" w:color="000000" w:sz="4" w:space="0"/>
              <w:bottom w:val="single" w:color="auto" w:sz="4" w:space="0"/>
              <w:right w:val="single" w:color="000000" w:sz="4" w:space="0"/>
            </w:tcBorders>
            <w:shd w:val="clear" w:color="auto" w:fill="FFFFFF"/>
            <w:vAlign w:val="center"/>
          </w:tcPr>
          <w:p w14:paraId="3A5EC7B4">
            <w:pPr>
              <w:widowControl/>
              <w:jc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28000</w:t>
            </w:r>
          </w:p>
        </w:tc>
        <w:tc>
          <w:tcPr>
            <w:tcW w:w="998" w:type="dxa"/>
            <w:tcBorders>
              <w:top w:val="single" w:color="auto" w:sz="4" w:space="0"/>
              <w:left w:val="single" w:color="000000" w:sz="4" w:space="0"/>
              <w:bottom w:val="single" w:color="auto" w:sz="4" w:space="0"/>
              <w:right w:val="single" w:color="000000" w:sz="4" w:space="0"/>
            </w:tcBorders>
            <w:shd w:val="clear" w:color="auto" w:fill="FFFFFF"/>
            <w:vAlign w:val="center"/>
          </w:tcPr>
          <w:p w14:paraId="7D827FB3">
            <w:pPr>
              <w:widowControl/>
              <w:jc w:val="right"/>
              <w:rPr>
                <w:rFonts w:ascii="宋体" w:hAnsi="宋体" w:cs="宋体"/>
                <w:color w:val="000000" w:themeColor="text1"/>
                <w:kern w:val="0"/>
                <w:sz w:val="18"/>
                <w:szCs w:val="18"/>
                <w:lang w:bidi="ar"/>
                <w14:textFill>
                  <w14:solidFill>
                    <w14:schemeClr w14:val="tx1"/>
                  </w14:solidFill>
                </w14:textFill>
              </w:rPr>
            </w:pPr>
          </w:p>
        </w:tc>
      </w:tr>
      <w:tr w14:paraId="6290D177">
        <w:tblPrEx>
          <w:tblCellMar>
            <w:top w:w="0" w:type="dxa"/>
            <w:left w:w="108" w:type="dxa"/>
            <w:bottom w:w="0" w:type="dxa"/>
            <w:right w:w="108" w:type="dxa"/>
          </w:tblCellMar>
        </w:tblPrEx>
        <w:trPr>
          <w:trHeight w:val="672" w:hRule="atLeast"/>
        </w:trPr>
        <w:tc>
          <w:tcPr>
            <w:tcW w:w="8302" w:type="dxa"/>
            <w:gridSpan w:val="10"/>
            <w:tcBorders>
              <w:top w:val="single" w:color="auto" w:sz="4" w:space="0"/>
              <w:left w:val="single" w:color="000000" w:sz="4" w:space="0"/>
              <w:bottom w:val="single" w:color="auto" w:sz="4" w:space="0"/>
              <w:right w:val="single" w:color="000000" w:sz="4" w:space="0"/>
            </w:tcBorders>
            <w:shd w:val="clear" w:color="auto" w:fill="FFFFFF"/>
            <w:vAlign w:val="center"/>
          </w:tcPr>
          <w:p w14:paraId="1A6A2F98">
            <w:pPr>
              <w:widowControl/>
              <w:jc w:val="left"/>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该项目设置最高限价：人民币</w:t>
            </w:r>
            <w:r>
              <w:rPr>
                <w:rFonts w:hint="eastAsia" w:ascii="宋体" w:hAnsi="宋体" w:cs="宋体"/>
                <w:color w:val="000000" w:themeColor="text1"/>
                <w:kern w:val="0"/>
                <w:szCs w:val="21"/>
                <w:u w:val="single"/>
                <w:lang w:bidi="ar"/>
                <w14:textFill>
                  <w14:solidFill>
                    <w14:schemeClr w14:val="tx1"/>
                  </w14:solidFill>
                </w14:textFill>
              </w:rPr>
              <w:t xml:space="preserve">  </w:t>
            </w:r>
            <w:r>
              <w:rPr>
                <w:rFonts w:ascii="宋体" w:hAnsi="宋体" w:cs="宋体"/>
                <w:color w:val="000000" w:themeColor="text1"/>
                <w:kern w:val="0"/>
                <w:szCs w:val="21"/>
                <w:u w:val="single"/>
                <w:lang w:bidi="ar"/>
                <w14:textFill>
                  <w14:solidFill>
                    <w14:schemeClr w14:val="tx1"/>
                  </w14:solidFill>
                </w14:textFill>
              </w:rPr>
              <w:t>5.36</w:t>
            </w:r>
            <w:r>
              <w:rPr>
                <w:rFonts w:hint="eastAsia" w:ascii="宋体" w:hAnsi="宋体" w:cs="宋体"/>
                <w:color w:val="000000" w:themeColor="text1"/>
                <w:kern w:val="0"/>
                <w:szCs w:val="21"/>
                <w:lang w:bidi="ar"/>
                <w14:textFill>
                  <w14:solidFill>
                    <w14:schemeClr w14:val="tx1"/>
                  </w14:solidFill>
                </w14:textFill>
              </w:rPr>
              <w:t>万元，其中建筑工程部分检测限价为：</w:t>
            </w:r>
            <w:r>
              <w:rPr>
                <w:rFonts w:ascii="宋体" w:hAnsi="宋体" w:cs="宋体"/>
                <w:color w:val="000000" w:themeColor="text1"/>
                <w:kern w:val="0"/>
                <w:szCs w:val="21"/>
                <w:u w:val="single"/>
                <w:lang w:bidi="ar"/>
                <w14:textFill>
                  <w14:solidFill>
                    <w14:schemeClr w14:val="tx1"/>
                  </w14:solidFill>
                </w14:textFill>
              </w:rPr>
              <w:t>2.56</w:t>
            </w:r>
            <w:r>
              <w:rPr>
                <w:rFonts w:hint="eastAsia" w:ascii="宋体" w:hAnsi="宋体" w:cs="宋体"/>
                <w:color w:val="000000" w:themeColor="text1"/>
                <w:kern w:val="0"/>
                <w:szCs w:val="21"/>
                <w:lang w:bidi="ar"/>
                <w14:textFill>
                  <w14:solidFill>
                    <w14:schemeClr w14:val="tx1"/>
                  </w14:solidFill>
                </w14:textFill>
              </w:rPr>
              <w:t>万元，安装工程部分检测限价为：</w:t>
            </w:r>
            <w:r>
              <w:rPr>
                <w:rFonts w:ascii="宋体" w:hAnsi="宋体" w:cs="宋体"/>
                <w:color w:val="000000" w:themeColor="text1"/>
                <w:kern w:val="0"/>
                <w:szCs w:val="21"/>
                <w:u w:val="single"/>
                <w:lang w:bidi="ar"/>
                <w14:textFill>
                  <w14:solidFill>
                    <w14:schemeClr w14:val="tx1"/>
                  </w14:solidFill>
                </w14:textFill>
              </w:rPr>
              <w:t>2.8</w:t>
            </w:r>
            <w:r>
              <w:rPr>
                <w:rFonts w:hint="eastAsia" w:ascii="宋体" w:hAnsi="宋体" w:cs="宋体"/>
                <w:color w:val="000000" w:themeColor="text1"/>
                <w:kern w:val="0"/>
                <w:szCs w:val="21"/>
                <w:lang w:bidi="ar"/>
                <w14:textFill>
                  <w14:solidFill>
                    <w14:schemeClr w14:val="tx1"/>
                  </w14:solidFill>
                </w14:textFill>
              </w:rPr>
              <w:t>万元所有单位报价不得超过最高限价，</w:t>
            </w:r>
            <w:r>
              <w:rPr>
                <w:rFonts w:hint="eastAsia" w:ascii="宋体" w:hAnsi="宋体" w:cs="宋体"/>
                <w:color w:val="000000" w:themeColor="text1"/>
                <w:szCs w:val="21"/>
                <w:lang w:bidi="ar"/>
                <w14:textFill>
                  <w14:solidFill>
                    <w14:schemeClr w14:val="tx1"/>
                  </w14:solidFill>
                </w14:textFill>
              </w:rPr>
              <w:t>该最高限价的范围包括卖方为完成合同全部义务应承担的一切成本、费用和支出以及卖方的合理利润。（包括但不限于材料款、安装费、包装费、上车费、运费、卸货费、运输保险费材料到厂后卸货至买方指定地点）</w:t>
            </w:r>
          </w:p>
        </w:tc>
      </w:tr>
    </w:tbl>
    <w:p w14:paraId="55FF20E4">
      <w:pPr>
        <w:pStyle w:val="9"/>
        <w:widowControl/>
        <w:ind w:firstLine="480"/>
        <w:rPr>
          <w:rFonts w:ascii="宋体" w:hAnsi="宋体" w:cs="宋体"/>
          <w:color w:val="000000" w:themeColor="text1"/>
          <w:kern w:val="0"/>
          <w:sz w:val="24"/>
          <w14:textFill>
            <w14:solidFill>
              <w14:schemeClr w14:val="tx1"/>
            </w14:solidFill>
          </w14:textFill>
        </w:rPr>
      </w:pPr>
    </w:p>
    <w:p w14:paraId="2F17FA68">
      <w:pPr>
        <w:pStyle w:val="9"/>
        <w:widowControl/>
        <w:ind w:firstLine="480"/>
        <w:rPr>
          <w:rFonts w:ascii="宋体" w:hAnsi="宋体" w:cs="宋体"/>
          <w:kern w:val="0"/>
          <w:sz w:val="24"/>
        </w:rPr>
      </w:pPr>
    </w:p>
    <w:p w14:paraId="15100EAF">
      <w:pPr>
        <w:pStyle w:val="9"/>
        <w:widowControl/>
        <w:ind w:firstLine="480"/>
        <w:rPr>
          <w:rFonts w:ascii="宋体" w:hAnsi="宋体" w:cs="宋体"/>
          <w:kern w:val="0"/>
          <w:sz w:val="24"/>
        </w:rPr>
      </w:pPr>
    </w:p>
    <w:p w14:paraId="76885002">
      <w:pPr>
        <w:pStyle w:val="9"/>
        <w:widowControl/>
        <w:ind w:firstLine="480"/>
        <w:rPr>
          <w:rFonts w:ascii="宋体" w:hAnsi="宋体" w:cs="宋体"/>
          <w:kern w:val="0"/>
          <w:sz w:val="24"/>
        </w:rPr>
      </w:pPr>
    </w:p>
    <w:p w14:paraId="63DA932B">
      <w:pPr>
        <w:pStyle w:val="9"/>
        <w:widowControl/>
        <w:ind w:firstLine="480"/>
        <w:rPr>
          <w:rFonts w:ascii="宋体" w:hAnsi="宋体" w:cs="宋体"/>
          <w:kern w:val="0"/>
          <w:sz w:val="24"/>
        </w:rPr>
      </w:pPr>
    </w:p>
    <w:p w14:paraId="69DA8D1D">
      <w:pPr>
        <w:pStyle w:val="9"/>
        <w:widowControl/>
        <w:ind w:firstLine="480"/>
        <w:rPr>
          <w:rFonts w:ascii="宋体" w:hAnsi="宋体" w:cs="宋体"/>
          <w:kern w:val="0"/>
          <w:sz w:val="24"/>
        </w:rPr>
      </w:pPr>
    </w:p>
    <w:p w14:paraId="77FA2DA8">
      <w:pPr>
        <w:pStyle w:val="9"/>
        <w:widowControl/>
        <w:ind w:firstLine="480"/>
        <w:rPr>
          <w:rFonts w:ascii="宋体" w:hAnsi="宋体" w:cs="宋体"/>
          <w:kern w:val="0"/>
          <w:sz w:val="24"/>
        </w:rPr>
      </w:pPr>
    </w:p>
    <w:p w14:paraId="6F44F70B">
      <w:pPr>
        <w:pStyle w:val="9"/>
        <w:widowControl/>
        <w:ind w:firstLine="480"/>
        <w:rPr>
          <w:rFonts w:ascii="宋体" w:hAnsi="宋体" w:cs="宋体"/>
          <w:kern w:val="0"/>
          <w:sz w:val="24"/>
        </w:rPr>
      </w:pPr>
    </w:p>
    <w:p w14:paraId="01CB2280">
      <w:pPr>
        <w:pStyle w:val="9"/>
        <w:widowControl/>
        <w:ind w:firstLine="480"/>
        <w:rPr>
          <w:rFonts w:ascii="宋体" w:hAnsi="宋体" w:cs="宋体"/>
          <w:kern w:val="0"/>
          <w:sz w:val="24"/>
        </w:rPr>
      </w:pPr>
    </w:p>
    <w:p w14:paraId="78208D15">
      <w:pPr>
        <w:rPr>
          <w:lang w:bidi="ar"/>
        </w:rPr>
        <w:sectPr>
          <w:headerReference r:id="rId3" w:type="default"/>
          <w:pgSz w:w="11906" w:h="16838"/>
          <w:pgMar w:top="1440" w:right="1800" w:bottom="1440" w:left="1800" w:header="851" w:footer="992" w:gutter="0"/>
          <w:cols w:space="720" w:num="1"/>
          <w:docGrid w:type="lines" w:linePitch="312" w:charSpace="0"/>
        </w:sectPr>
      </w:pPr>
    </w:p>
    <w:p w14:paraId="7E453112">
      <w:pPr>
        <w:widowControl/>
        <w:spacing w:line="360" w:lineRule="auto"/>
        <w:jc w:val="center"/>
        <w:rPr>
          <w:rFonts w:ascii="宋体" w:hAnsi="宋体" w:cs="宋体"/>
          <w:color w:val="000000"/>
          <w:kern w:val="0"/>
          <w:sz w:val="24"/>
          <w:lang w:bidi="ar"/>
        </w:rPr>
      </w:pPr>
      <w:r>
        <w:rPr>
          <w:rFonts w:hint="eastAsia" w:cs="宋体"/>
          <w:b/>
          <w:sz w:val="32"/>
          <w:szCs w:val="36"/>
          <w:lang w:bidi="ar"/>
        </w:rPr>
        <w:t>超低介电超低膨胀系数电子级玻璃纤维开发及产业化项目检测服务报价文件</w:t>
      </w:r>
    </w:p>
    <w:p w14:paraId="2A150070">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致：</w:t>
      </w:r>
      <w:r>
        <w:rPr>
          <w:rFonts w:hint="eastAsia" w:ascii="宋体" w:hAnsi="宋体" w:cs="宋体"/>
          <w:sz w:val="24"/>
          <w:u w:val="single"/>
          <w:lang w:bidi="ar"/>
        </w:rPr>
        <w:t>重庆国际复合材料股份有限公司</w:t>
      </w:r>
      <w:r>
        <w:rPr>
          <w:rFonts w:hint="eastAsia" w:ascii="宋体" w:hAnsi="宋体" w:cs="宋体"/>
          <w:color w:val="000000"/>
          <w:kern w:val="0"/>
          <w:sz w:val="24"/>
          <w:lang w:bidi="ar"/>
        </w:rPr>
        <w:t xml:space="preserve"> </w:t>
      </w:r>
    </w:p>
    <w:p w14:paraId="3D179EFE">
      <w:pPr>
        <w:widowControl/>
        <w:spacing w:line="360" w:lineRule="auto"/>
        <w:ind w:firstLine="480" w:firstLineChars="200"/>
        <w:jc w:val="left"/>
        <w:rPr>
          <w:rFonts w:ascii="宋体" w:hAnsi="宋体" w:cs="宋体"/>
          <w:kern w:val="0"/>
          <w:sz w:val="24"/>
        </w:rPr>
      </w:pPr>
      <w:r>
        <w:rPr>
          <w:rFonts w:hint="eastAsia" w:ascii="宋体" w:hAnsi="宋体" w:cs="宋体"/>
          <w:color w:val="000000"/>
          <w:kern w:val="0"/>
          <w:sz w:val="24"/>
          <w:lang w:bidi="ar"/>
        </w:rPr>
        <w:t>我方已仔细研究了贵司招标文件的全部内容，我方报价如下：</w:t>
      </w:r>
    </w:p>
    <w:p w14:paraId="2DB526E6">
      <w:pPr>
        <w:pStyle w:val="9"/>
        <w:widowControl/>
        <w:ind w:firstLine="0" w:firstLineChars="0"/>
        <w:rPr>
          <w:rFonts w:ascii="宋体" w:hAnsi="宋体" w:cs="宋体"/>
          <w:kern w:val="0"/>
          <w:sz w:val="24"/>
        </w:rPr>
      </w:pPr>
      <w:r>
        <w:rPr>
          <w:rFonts w:hint="eastAsia" w:ascii="宋体" w:hAnsi="宋体" w:cs="宋体"/>
          <w:kern w:val="0"/>
          <w:sz w:val="24"/>
        </w:rPr>
        <w:t>超低介电超低膨胀系数电子级玻璃纤维开发及产业化项目检测服务竞争性谈判报价表</w:t>
      </w:r>
    </w:p>
    <w:tbl>
      <w:tblPr>
        <w:tblStyle w:val="10"/>
        <w:tblW w:w="8635" w:type="dxa"/>
        <w:jc w:val="center"/>
        <w:tblLayout w:type="fixed"/>
        <w:tblCellMar>
          <w:top w:w="0" w:type="dxa"/>
          <w:left w:w="108" w:type="dxa"/>
          <w:bottom w:w="0" w:type="dxa"/>
          <w:right w:w="108" w:type="dxa"/>
        </w:tblCellMar>
      </w:tblPr>
      <w:tblGrid>
        <w:gridCol w:w="435"/>
        <w:gridCol w:w="527"/>
        <w:gridCol w:w="948"/>
        <w:gridCol w:w="1223"/>
        <w:gridCol w:w="9"/>
        <w:gridCol w:w="1214"/>
        <w:gridCol w:w="18"/>
        <w:gridCol w:w="1265"/>
        <w:gridCol w:w="1012"/>
        <w:gridCol w:w="946"/>
        <w:gridCol w:w="1038"/>
      </w:tblGrid>
      <w:tr w14:paraId="524DF958">
        <w:tblPrEx>
          <w:tblCellMar>
            <w:top w:w="0" w:type="dxa"/>
            <w:left w:w="108" w:type="dxa"/>
            <w:bottom w:w="0" w:type="dxa"/>
            <w:right w:w="108" w:type="dxa"/>
          </w:tblCellMar>
        </w:tblPrEx>
        <w:trPr>
          <w:trHeight w:val="661" w:hRule="atLeast"/>
          <w:jc w:val="center"/>
        </w:trPr>
        <w:tc>
          <w:tcPr>
            <w:tcW w:w="435" w:type="dxa"/>
            <w:vMerge w:val="restart"/>
            <w:tcBorders>
              <w:top w:val="single" w:color="000000" w:sz="4" w:space="0"/>
              <w:left w:val="single" w:color="000000" w:sz="4" w:space="0"/>
              <w:right w:val="single" w:color="000000" w:sz="4" w:space="0"/>
            </w:tcBorders>
            <w:shd w:val="clear" w:color="auto" w:fill="FFFFFF"/>
            <w:vAlign w:val="center"/>
          </w:tcPr>
          <w:p w14:paraId="434EA7F3">
            <w:pPr>
              <w:widowControl/>
              <w:jc w:val="center"/>
              <w:rPr>
                <w:rFonts w:ascii="宋体" w:hAnsi="宋体" w:cs="宋体"/>
                <w:kern w:val="0"/>
                <w:sz w:val="18"/>
                <w:szCs w:val="18"/>
              </w:rPr>
            </w:pPr>
            <w:r>
              <w:rPr>
                <w:rFonts w:hint="eastAsia" w:ascii="宋体" w:hAnsi="宋体" w:cs="宋体"/>
                <w:kern w:val="0"/>
                <w:sz w:val="18"/>
                <w:szCs w:val="18"/>
                <w:lang w:bidi="ar"/>
              </w:rPr>
              <w:t>1</w:t>
            </w:r>
          </w:p>
        </w:tc>
        <w:tc>
          <w:tcPr>
            <w:tcW w:w="527" w:type="dxa"/>
            <w:vMerge w:val="restart"/>
            <w:tcBorders>
              <w:top w:val="single" w:color="000000" w:sz="4" w:space="0"/>
              <w:left w:val="single" w:color="000000" w:sz="4" w:space="0"/>
              <w:right w:val="single" w:color="000000" w:sz="4" w:space="0"/>
            </w:tcBorders>
            <w:shd w:val="clear" w:color="auto" w:fill="FFFFFF"/>
            <w:vAlign w:val="center"/>
          </w:tcPr>
          <w:p w14:paraId="68D0F976">
            <w:pPr>
              <w:widowControl/>
              <w:jc w:val="left"/>
              <w:rPr>
                <w:rFonts w:ascii="宋体" w:hAnsi="宋体" w:cs="宋体"/>
                <w:kern w:val="0"/>
                <w:sz w:val="18"/>
                <w:szCs w:val="18"/>
              </w:rPr>
            </w:pPr>
            <w:r>
              <w:rPr>
                <w:rFonts w:hint="eastAsia" w:ascii="宋体" w:hAnsi="宋体" w:cs="宋体"/>
                <w:kern w:val="0"/>
                <w:sz w:val="18"/>
                <w:szCs w:val="18"/>
                <w:lang w:bidi="ar"/>
              </w:rPr>
              <w:t>安装部分报价</w:t>
            </w:r>
          </w:p>
        </w:tc>
        <w:tc>
          <w:tcPr>
            <w:tcW w:w="948" w:type="dxa"/>
            <w:tcBorders>
              <w:top w:val="single" w:color="auto" w:sz="4" w:space="0"/>
              <w:left w:val="single" w:color="000000" w:sz="4" w:space="0"/>
              <w:bottom w:val="single" w:color="auto" w:sz="4" w:space="0"/>
              <w:right w:val="single" w:color="auto" w:sz="4" w:space="0"/>
            </w:tcBorders>
            <w:shd w:val="clear" w:color="auto" w:fill="FFFFFF"/>
            <w:vAlign w:val="center"/>
          </w:tcPr>
          <w:p w14:paraId="01A647D1">
            <w:pPr>
              <w:widowControl/>
              <w:jc w:val="left"/>
              <w:rPr>
                <w:rFonts w:ascii="宋体" w:hAnsi="宋体" w:cs="宋体"/>
                <w:sz w:val="18"/>
                <w:szCs w:val="18"/>
              </w:rPr>
            </w:pPr>
            <w:r>
              <w:rPr>
                <w:rFonts w:hint="eastAsia" w:ascii="宋体" w:hAnsi="宋体" w:cs="宋体"/>
                <w:sz w:val="18"/>
                <w:szCs w:val="18"/>
                <w:lang w:bidi="ar"/>
              </w:rPr>
              <w:t>名称</w:t>
            </w:r>
          </w:p>
        </w:tc>
        <w:tc>
          <w:tcPr>
            <w:tcW w:w="12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AE09FC">
            <w:pPr>
              <w:widowControl/>
              <w:jc w:val="left"/>
              <w:rPr>
                <w:rFonts w:ascii="宋体" w:hAnsi="宋体" w:cs="宋体"/>
                <w:sz w:val="18"/>
                <w:szCs w:val="18"/>
              </w:rPr>
            </w:pPr>
            <w:r>
              <w:rPr>
                <w:rFonts w:hint="eastAsia" w:ascii="宋体" w:hAnsi="宋体" w:cs="宋体"/>
                <w:sz w:val="18"/>
                <w:szCs w:val="18"/>
                <w:lang w:bidi="ar"/>
              </w:rPr>
              <w:t>项目特征</w:t>
            </w:r>
          </w:p>
        </w:tc>
        <w:tc>
          <w:tcPr>
            <w:tcW w:w="12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60F59F2">
            <w:pPr>
              <w:widowControl/>
              <w:jc w:val="left"/>
              <w:rPr>
                <w:rFonts w:ascii="宋体" w:hAnsi="宋体" w:cs="宋体"/>
                <w:sz w:val="18"/>
                <w:szCs w:val="18"/>
              </w:rPr>
            </w:pPr>
            <w:r>
              <w:rPr>
                <w:rFonts w:hint="eastAsia" w:ascii="宋体" w:hAnsi="宋体" w:cs="宋体"/>
                <w:sz w:val="18"/>
                <w:szCs w:val="18"/>
                <w:lang w:bidi="ar"/>
              </w:rPr>
              <w:t>计量单位</w:t>
            </w:r>
          </w:p>
        </w:tc>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430D6255">
            <w:pPr>
              <w:widowControl/>
              <w:jc w:val="left"/>
              <w:rPr>
                <w:rFonts w:ascii="宋体" w:hAnsi="宋体" w:cs="宋体"/>
                <w:sz w:val="18"/>
                <w:szCs w:val="18"/>
              </w:rPr>
            </w:pPr>
            <w:r>
              <w:rPr>
                <w:rFonts w:hint="eastAsia" w:ascii="宋体" w:hAnsi="宋体" w:cs="宋体"/>
                <w:sz w:val="18"/>
                <w:szCs w:val="18"/>
                <w:lang w:bidi="ar"/>
              </w:rPr>
              <w:t>工程量</w:t>
            </w:r>
          </w:p>
        </w:tc>
        <w:tc>
          <w:tcPr>
            <w:tcW w:w="1012" w:type="dxa"/>
            <w:tcBorders>
              <w:top w:val="single" w:color="auto" w:sz="4" w:space="0"/>
              <w:left w:val="single" w:color="auto" w:sz="4" w:space="0"/>
              <w:bottom w:val="single" w:color="auto" w:sz="4" w:space="0"/>
              <w:right w:val="single" w:color="000000" w:sz="4" w:space="0"/>
            </w:tcBorders>
            <w:shd w:val="clear" w:color="auto" w:fill="FFFFFF"/>
            <w:vAlign w:val="center"/>
          </w:tcPr>
          <w:p w14:paraId="2D3A5D01">
            <w:pPr>
              <w:widowControl/>
              <w:jc w:val="left"/>
              <w:rPr>
                <w:rFonts w:ascii="宋体" w:hAnsi="宋体" w:cs="宋体"/>
                <w:sz w:val="18"/>
                <w:szCs w:val="18"/>
              </w:rPr>
            </w:pPr>
            <w:r>
              <w:rPr>
                <w:rFonts w:hint="eastAsia" w:ascii="宋体" w:hAnsi="宋体" w:cs="宋体"/>
                <w:sz w:val="18"/>
                <w:szCs w:val="18"/>
                <w:lang w:bidi="ar"/>
              </w:rPr>
              <w:t>单项报价</w:t>
            </w:r>
          </w:p>
        </w:tc>
        <w:tc>
          <w:tcPr>
            <w:tcW w:w="94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A4235C3">
            <w:pPr>
              <w:widowControl/>
              <w:jc w:val="center"/>
              <w:rPr>
                <w:rFonts w:ascii="宋体" w:hAnsi="宋体" w:cs="宋体"/>
                <w:kern w:val="0"/>
                <w:sz w:val="18"/>
                <w:szCs w:val="18"/>
              </w:rPr>
            </w:pPr>
            <w:r>
              <w:rPr>
                <w:rFonts w:hint="eastAsia" w:ascii="宋体" w:hAnsi="宋体" w:cs="宋体"/>
                <w:kern w:val="0"/>
                <w:sz w:val="18"/>
                <w:szCs w:val="18"/>
                <w:lang w:bidi="ar"/>
              </w:rPr>
              <w:t>总价报价</w:t>
            </w:r>
          </w:p>
        </w:tc>
        <w:tc>
          <w:tcPr>
            <w:tcW w:w="103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56FAE3C">
            <w:pPr>
              <w:widowControl/>
              <w:jc w:val="right"/>
              <w:rPr>
                <w:rFonts w:ascii="宋体" w:hAnsi="宋体" w:cs="宋体"/>
                <w:kern w:val="0"/>
                <w:sz w:val="18"/>
                <w:szCs w:val="18"/>
              </w:rPr>
            </w:pPr>
            <w:r>
              <w:rPr>
                <w:rFonts w:hint="eastAsia" w:ascii="宋体" w:hAnsi="宋体" w:cs="宋体"/>
                <w:kern w:val="0"/>
                <w:sz w:val="18"/>
                <w:szCs w:val="18"/>
                <w:lang w:bidi="ar"/>
              </w:rPr>
              <w:t>备注</w:t>
            </w:r>
          </w:p>
        </w:tc>
      </w:tr>
      <w:tr w14:paraId="64405984">
        <w:tblPrEx>
          <w:tblCellMar>
            <w:top w:w="0" w:type="dxa"/>
            <w:left w:w="108" w:type="dxa"/>
            <w:bottom w:w="0" w:type="dxa"/>
            <w:right w:w="108" w:type="dxa"/>
          </w:tblCellMar>
        </w:tblPrEx>
        <w:trPr>
          <w:trHeight w:val="90" w:hRule="atLeast"/>
          <w:jc w:val="center"/>
        </w:trPr>
        <w:tc>
          <w:tcPr>
            <w:tcW w:w="435" w:type="dxa"/>
            <w:vMerge w:val="continue"/>
            <w:tcBorders>
              <w:left w:val="single" w:color="000000" w:sz="4" w:space="0"/>
              <w:right w:val="single" w:color="000000" w:sz="4" w:space="0"/>
            </w:tcBorders>
            <w:shd w:val="clear" w:color="auto" w:fill="FFFFFF"/>
            <w:vAlign w:val="center"/>
          </w:tcPr>
          <w:p w14:paraId="6A64CC8D">
            <w:pPr>
              <w:widowControl/>
              <w:jc w:val="center"/>
              <w:rPr>
                <w:rFonts w:ascii="宋体" w:hAnsi="宋体" w:cs="宋体"/>
                <w:kern w:val="0"/>
                <w:sz w:val="18"/>
                <w:szCs w:val="18"/>
              </w:rPr>
            </w:pPr>
          </w:p>
        </w:tc>
        <w:tc>
          <w:tcPr>
            <w:tcW w:w="527" w:type="dxa"/>
            <w:vMerge w:val="continue"/>
            <w:tcBorders>
              <w:left w:val="single" w:color="000000" w:sz="4" w:space="0"/>
              <w:right w:val="single" w:color="000000" w:sz="4" w:space="0"/>
            </w:tcBorders>
            <w:shd w:val="clear" w:color="auto" w:fill="FFFFFF"/>
            <w:vAlign w:val="center"/>
          </w:tcPr>
          <w:p w14:paraId="2CDC2D5F">
            <w:pPr>
              <w:widowControl/>
              <w:jc w:val="left"/>
              <w:rPr>
                <w:rFonts w:ascii="宋体" w:hAnsi="宋体" w:cs="宋体"/>
                <w:kern w:val="0"/>
                <w:sz w:val="18"/>
                <w:szCs w:val="18"/>
              </w:rPr>
            </w:pPr>
          </w:p>
        </w:tc>
        <w:tc>
          <w:tcPr>
            <w:tcW w:w="948" w:type="dxa"/>
            <w:tcBorders>
              <w:top w:val="single" w:color="000000" w:sz="4" w:space="0"/>
              <w:left w:val="single" w:color="000000" w:sz="4" w:space="0"/>
              <w:bottom w:val="single" w:color="auto" w:sz="4" w:space="0"/>
              <w:right w:val="single" w:color="auto" w:sz="4" w:space="0"/>
            </w:tcBorders>
            <w:shd w:val="clear" w:color="auto" w:fill="FFFFFF"/>
            <w:vAlign w:val="center"/>
          </w:tcPr>
          <w:p w14:paraId="77718F36">
            <w:pPr>
              <w:widowControl/>
              <w:jc w:val="left"/>
              <w:rPr>
                <w:rFonts w:ascii="宋体" w:hAnsi="宋体" w:cs="宋体"/>
                <w:kern w:val="0"/>
                <w:sz w:val="18"/>
                <w:szCs w:val="18"/>
              </w:rPr>
            </w:pPr>
            <w:r>
              <w:rPr>
                <w:rFonts w:hint="eastAsia" w:ascii="宋体" w:hAnsi="宋体" w:cs="宋体"/>
                <w:sz w:val="18"/>
                <w:szCs w:val="18"/>
                <w:lang w:bidi="ar"/>
              </w:rPr>
              <w:t>电缆</w:t>
            </w:r>
          </w:p>
        </w:tc>
        <w:tc>
          <w:tcPr>
            <w:tcW w:w="1223" w:type="dxa"/>
            <w:tcBorders>
              <w:top w:val="single" w:color="000000" w:sz="4" w:space="0"/>
              <w:left w:val="single" w:color="auto" w:sz="4" w:space="0"/>
              <w:bottom w:val="single" w:color="auto" w:sz="4" w:space="0"/>
              <w:right w:val="single" w:color="auto" w:sz="4" w:space="0"/>
            </w:tcBorders>
            <w:shd w:val="clear" w:color="auto" w:fill="FFFFFF"/>
            <w:vAlign w:val="center"/>
          </w:tcPr>
          <w:p w14:paraId="44FA28CD">
            <w:pPr>
              <w:widowControl/>
              <w:jc w:val="left"/>
              <w:rPr>
                <w:rFonts w:ascii="宋体" w:hAnsi="宋体" w:cs="宋体"/>
                <w:kern w:val="0"/>
                <w:sz w:val="18"/>
                <w:szCs w:val="18"/>
              </w:rPr>
            </w:pPr>
            <w:r>
              <w:rPr>
                <w:rFonts w:hint="eastAsia" w:ascii="宋体" w:hAnsi="宋体" w:cs="宋体"/>
                <w:sz w:val="18"/>
                <w:szCs w:val="18"/>
                <w:lang w:bidi="ar"/>
              </w:rPr>
              <w:t>导体截面积、直流电阻、绝缘层厚度</w:t>
            </w:r>
          </w:p>
        </w:tc>
        <w:tc>
          <w:tcPr>
            <w:tcW w:w="1223" w:type="dxa"/>
            <w:gridSpan w:val="2"/>
            <w:tcBorders>
              <w:top w:val="single" w:color="000000" w:sz="4" w:space="0"/>
              <w:left w:val="single" w:color="auto" w:sz="4" w:space="0"/>
              <w:bottom w:val="single" w:color="auto" w:sz="4" w:space="0"/>
              <w:right w:val="single" w:color="auto" w:sz="4" w:space="0"/>
            </w:tcBorders>
            <w:shd w:val="clear" w:color="auto" w:fill="FFFFFF"/>
            <w:vAlign w:val="center"/>
          </w:tcPr>
          <w:p w14:paraId="033E8F36">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000000" w:sz="4" w:space="0"/>
              <w:left w:val="single" w:color="auto" w:sz="4" w:space="0"/>
              <w:bottom w:val="single" w:color="auto" w:sz="4" w:space="0"/>
              <w:right w:val="single" w:color="000000" w:sz="4" w:space="0"/>
            </w:tcBorders>
            <w:shd w:val="clear" w:color="auto" w:fill="FFFFFF"/>
            <w:vAlign w:val="center"/>
          </w:tcPr>
          <w:p w14:paraId="0C58E52F">
            <w:pPr>
              <w:widowControl/>
              <w:jc w:val="center"/>
              <w:textAlignment w:val="center"/>
              <w:rPr>
                <w:rFonts w:ascii="宋体" w:hAnsi="宋体" w:cs="宋体"/>
                <w:kern w:val="0"/>
                <w:sz w:val="18"/>
                <w:szCs w:val="18"/>
              </w:rPr>
            </w:pPr>
            <w:r>
              <w:rPr>
                <w:rFonts w:ascii="宋体" w:hAnsi="宋体" w:cs="宋体"/>
                <w:kern w:val="0"/>
                <w:sz w:val="18"/>
                <w:szCs w:val="18"/>
                <w:lang w:bidi="ar"/>
              </w:rPr>
              <w:t>20</w:t>
            </w:r>
          </w:p>
        </w:tc>
        <w:tc>
          <w:tcPr>
            <w:tcW w:w="1012" w:type="dxa"/>
            <w:tcBorders>
              <w:top w:val="single" w:color="000000" w:sz="4" w:space="0"/>
              <w:left w:val="single" w:color="auto" w:sz="4" w:space="0"/>
              <w:bottom w:val="single" w:color="auto" w:sz="4" w:space="0"/>
              <w:right w:val="single" w:color="000000" w:sz="4" w:space="0"/>
            </w:tcBorders>
            <w:shd w:val="clear" w:color="auto" w:fill="FFFFFF"/>
            <w:vAlign w:val="center"/>
          </w:tcPr>
          <w:p w14:paraId="17089A33">
            <w:pPr>
              <w:widowControl/>
              <w:jc w:val="left"/>
              <w:rPr>
                <w:rFonts w:ascii="宋体" w:hAnsi="宋体" w:cs="宋体"/>
                <w:kern w:val="0"/>
                <w:sz w:val="18"/>
                <w:szCs w:val="18"/>
              </w:rPr>
            </w:pPr>
          </w:p>
        </w:tc>
        <w:tc>
          <w:tcPr>
            <w:tcW w:w="946" w:type="dxa"/>
            <w:tcBorders>
              <w:top w:val="single" w:color="000000" w:sz="4" w:space="0"/>
              <w:left w:val="single" w:color="000000" w:sz="4" w:space="0"/>
              <w:bottom w:val="single" w:color="auto" w:sz="4" w:space="0"/>
              <w:right w:val="single" w:color="auto" w:sz="4" w:space="0"/>
            </w:tcBorders>
            <w:shd w:val="clear" w:color="auto" w:fill="FFFFFF"/>
            <w:vAlign w:val="center"/>
          </w:tcPr>
          <w:p w14:paraId="0B653860">
            <w:pPr>
              <w:widowControl/>
              <w:jc w:val="center"/>
              <w:rPr>
                <w:rFonts w:ascii="宋体" w:hAnsi="宋体" w:cs="宋体"/>
                <w:kern w:val="0"/>
                <w:sz w:val="18"/>
                <w:szCs w:val="18"/>
              </w:rPr>
            </w:pPr>
          </w:p>
        </w:tc>
        <w:tc>
          <w:tcPr>
            <w:tcW w:w="1038"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139AE2A2">
            <w:pPr>
              <w:widowControl/>
              <w:jc w:val="right"/>
              <w:rPr>
                <w:rFonts w:ascii="宋体" w:hAnsi="宋体" w:cs="宋体"/>
                <w:kern w:val="0"/>
                <w:sz w:val="18"/>
                <w:szCs w:val="18"/>
              </w:rPr>
            </w:pPr>
            <w:r>
              <w:rPr>
                <w:rFonts w:hint="eastAsia" w:ascii="宋体" w:hAnsi="宋体" w:cs="宋体"/>
                <w:kern w:val="0"/>
                <w:sz w:val="18"/>
                <w:szCs w:val="18"/>
                <w:lang w:bidi="ar"/>
              </w:rPr>
              <w:t>含增值税专用发票（6%）</w:t>
            </w:r>
          </w:p>
        </w:tc>
      </w:tr>
      <w:tr w14:paraId="6E5402A1">
        <w:tblPrEx>
          <w:tblCellMar>
            <w:top w:w="0" w:type="dxa"/>
            <w:left w:w="108" w:type="dxa"/>
            <w:bottom w:w="0" w:type="dxa"/>
            <w:right w:w="108" w:type="dxa"/>
          </w:tblCellMar>
        </w:tblPrEx>
        <w:trPr>
          <w:trHeight w:val="758" w:hRule="atLeast"/>
          <w:jc w:val="center"/>
        </w:trPr>
        <w:tc>
          <w:tcPr>
            <w:tcW w:w="435" w:type="dxa"/>
            <w:vMerge w:val="continue"/>
            <w:tcBorders>
              <w:left w:val="single" w:color="000000" w:sz="4" w:space="0"/>
              <w:right w:val="single" w:color="000000" w:sz="4" w:space="0"/>
            </w:tcBorders>
            <w:shd w:val="clear" w:color="auto" w:fill="FFFFFF"/>
            <w:vAlign w:val="center"/>
          </w:tcPr>
          <w:p w14:paraId="6890F059">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09FC8716">
            <w:pPr>
              <w:rPr>
                <w:sz w:val="20"/>
                <w:szCs w:val="20"/>
              </w:rPr>
            </w:pPr>
          </w:p>
        </w:tc>
        <w:tc>
          <w:tcPr>
            <w:tcW w:w="948" w:type="dxa"/>
            <w:tcBorders>
              <w:top w:val="single" w:color="auto" w:sz="4" w:space="0"/>
              <w:left w:val="single" w:color="000000" w:sz="4" w:space="0"/>
              <w:bottom w:val="single" w:color="auto" w:sz="4" w:space="0"/>
              <w:right w:val="single" w:color="auto" w:sz="4" w:space="0"/>
            </w:tcBorders>
            <w:shd w:val="clear" w:color="auto" w:fill="FFFFFF"/>
            <w:vAlign w:val="center"/>
          </w:tcPr>
          <w:p w14:paraId="0931046F">
            <w:pPr>
              <w:rPr>
                <w:sz w:val="20"/>
                <w:szCs w:val="20"/>
              </w:rPr>
            </w:pPr>
            <w:r>
              <w:rPr>
                <w:sz w:val="20"/>
                <w:szCs w:val="20"/>
              </w:rPr>
              <w:t>钢材</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03684341">
            <w:pPr>
              <w:widowControl/>
              <w:jc w:val="left"/>
              <w:rPr>
                <w:rFonts w:ascii="宋体" w:hAnsi="宋体" w:cs="宋体"/>
                <w:kern w:val="0"/>
                <w:sz w:val="18"/>
                <w:szCs w:val="18"/>
              </w:rPr>
            </w:pPr>
            <w:r>
              <w:rPr>
                <w:rFonts w:hint="eastAsia" w:ascii="宋体" w:hAnsi="宋体" w:cs="宋体"/>
                <w:sz w:val="18"/>
                <w:szCs w:val="18"/>
                <w:lang w:bidi="ar"/>
              </w:rPr>
              <w:t>型钢、钢板的屈服强度、抗拉强度、冷弯、断后伸长率</w:t>
            </w:r>
          </w:p>
        </w:tc>
        <w:tc>
          <w:tcPr>
            <w:tcW w:w="122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EBFDAD7">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14:paraId="0D258A56">
            <w:pPr>
              <w:widowControl/>
              <w:jc w:val="center"/>
              <w:textAlignment w:val="center"/>
              <w:rPr>
                <w:rFonts w:ascii="宋体" w:hAnsi="宋体" w:cs="宋体"/>
                <w:kern w:val="0"/>
                <w:sz w:val="18"/>
                <w:szCs w:val="18"/>
              </w:rPr>
            </w:pPr>
            <w:r>
              <w:rPr>
                <w:rFonts w:ascii="宋体" w:hAnsi="宋体" w:cs="宋体"/>
                <w:kern w:val="0"/>
                <w:sz w:val="18"/>
                <w:szCs w:val="18"/>
                <w:lang w:bidi="ar"/>
              </w:rPr>
              <w:t>10</w:t>
            </w:r>
          </w:p>
        </w:tc>
        <w:tc>
          <w:tcPr>
            <w:tcW w:w="1012" w:type="dxa"/>
            <w:tcBorders>
              <w:top w:val="single" w:color="auto" w:sz="4" w:space="0"/>
              <w:left w:val="single" w:color="auto" w:sz="4" w:space="0"/>
              <w:bottom w:val="single" w:color="auto" w:sz="4" w:space="0"/>
              <w:right w:val="single" w:color="000000" w:sz="4" w:space="0"/>
            </w:tcBorders>
            <w:shd w:val="clear" w:color="auto" w:fill="FFFFFF"/>
            <w:vAlign w:val="center"/>
          </w:tcPr>
          <w:p w14:paraId="4F636B44">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auto" w:sz="4" w:space="0"/>
              <w:right w:val="single" w:color="auto" w:sz="4" w:space="0"/>
            </w:tcBorders>
            <w:shd w:val="clear" w:color="auto" w:fill="FFFFFF"/>
            <w:vAlign w:val="center"/>
          </w:tcPr>
          <w:p w14:paraId="313D32C7">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9DF405A">
            <w:pPr>
              <w:rPr>
                <w:sz w:val="20"/>
                <w:szCs w:val="20"/>
              </w:rPr>
            </w:pPr>
          </w:p>
        </w:tc>
      </w:tr>
      <w:tr w14:paraId="0C9C606F">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68BB4BD1">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02287267">
            <w:pPr>
              <w:rPr>
                <w:sz w:val="20"/>
                <w:szCs w:val="20"/>
              </w:rPr>
            </w:pPr>
          </w:p>
        </w:tc>
        <w:tc>
          <w:tcPr>
            <w:tcW w:w="948" w:type="dxa"/>
            <w:tcBorders>
              <w:top w:val="single" w:color="auto" w:sz="4" w:space="0"/>
              <w:left w:val="single" w:color="000000" w:sz="4" w:space="0"/>
              <w:bottom w:val="single" w:color="000000" w:sz="4" w:space="0"/>
              <w:right w:val="single" w:color="auto" w:sz="4" w:space="0"/>
            </w:tcBorders>
            <w:shd w:val="clear" w:color="auto" w:fill="FFFFFF"/>
            <w:vAlign w:val="center"/>
          </w:tcPr>
          <w:p w14:paraId="2CC11639">
            <w:pPr>
              <w:widowControl/>
              <w:jc w:val="left"/>
              <w:rPr>
                <w:rFonts w:ascii="宋体" w:hAnsi="宋体" w:cs="宋体"/>
                <w:kern w:val="0"/>
                <w:sz w:val="18"/>
                <w:szCs w:val="18"/>
              </w:rPr>
            </w:pPr>
            <w:r>
              <w:rPr>
                <w:rFonts w:hint="eastAsia" w:ascii="宋体" w:hAnsi="宋体" w:cs="宋体"/>
                <w:sz w:val="18"/>
                <w:szCs w:val="18"/>
                <w:lang w:bidi="ar"/>
              </w:rPr>
              <w:t>管材及管件</w:t>
            </w: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6AD71CE0">
            <w:pPr>
              <w:widowControl/>
              <w:jc w:val="left"/>
              <w:rPr>
                <w:rFonts w:ascii="宋体" w:hAnsi="宋体" w:cs="宋体"/>
                <w:kern w:val="0"/>
                <w:sz w:val="18"/>
                <w:szCs w:val="18"/>
              </w:rPr>
            </w:pPr>
            <w:r>
              <w:rPr>
                <w:rFonts w:hint="eastAsia" w:ascii="宋体" w:hAnsi="宋体" w:cs="宋体"/>
                <w:sz w:val="18"/>
                <w:szCs w:val="18"/>
                <w:lang w:bidi="ar"/>
              </w:rPr>
              <w:t>物理性能常规</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16E26830">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62DFF514">
            <w:pPr>
              <w:widowControl/>
              <w:jc w:val="center"/>
              <w:textAlignment w:val="center"/>
              <w:rPr>
                <w:rFonts w:ascii="宋体" w:hAnsi="宋体" w:cs="宋体"/>
                <w:kern w:val="0"/>
                <w:sz w:val="18"/>
                <w:szCs w:val="18"/>
              </w:rPr>
            </w:pPr>
            <w:r>
              <w:rPr>
                <w:rFonts w:ascii="宋体" w:hAnsi="宋体" w:cs="宋体"/>
                <w:kern w:val="0"/>
                <w:sz w:val="18"/>
                <w:szCs w:val="18"/>
                <w:lang w:bidi="ar"/>
              </w:rPr>
              <w:t>10</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50626A7E">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52439A3D">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63A24A4">
            <w:pPr>
              <w:rPr>
                <w:sz w:val="20"/>
                <w:szCs w:val="20"/>
              </w:rPr>
            </w:pPr>
          </w:p>
        </w:tc>
      </w:tr>
      <w:tr w14:paraId="0D8FB656">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01223D75">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2EE6492D">
            <w:pPr>
              <w:rPr>
                <w:sz w:val="20"/>
                <w:szCs w:val="20"/>
              </w:rPr>
            </w:pPr>
          </w:p>
        </w:tc>
        <w:tc>
          <w:tcPr>
            <w:tcW w:w="948" w:type="dxa"/>
            <w:vMerge w:val="restart"/>
            <w:tcBorders>
              <w:top w:val="single" w:color="auto" w:sz="4" w:space="0"/>
              <w:left w:val="single" w:color="000000" w:sz="4" w:space="0"/>
              <w:bottom w:val="single" w:color="000000" w:sz="4" w:space="0"/>
              <w:right w:val="single" w:color="auto" w:sz="4" w:space="0"/>
            </w:tcBorders>
            <w:shd w:val="clear" w:color="auto" w:fill="FFFFFF"/>
            <w:vAlign w:val="center"/>
          </w:tcPr>
          <w:p w14:paraId="7FBF4A87">
            <w:pPr>
              <w:widowControl/>
              <w:jc w:val="left"/>
              <w:rPr>
                <w:rFonts w:ascii="宋体" w:hAnsi="宋体" w:cs="宋体"/>
                <w:sz w:val="18"/>
                <w:szCs w:val="18"/>
              </w:rPr>
            </w:pPr>
            <w:r>
              <w:rPr>
                <w:rFonts w:hint="eastAsia" w:ascii="宋体" w:hAnsi="宋体" w:cs="宋体"/>
                <w:sz w:val="18"/>
                <w:szCs w:val="18"/>
                <w:lang w:bidi="ar"/>
              </w:rPr>
              <w:t>高强螺栓</w:t>
            </w: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5FD5AFE9">
            <w:pPr>
              <w:widowControl/>
              <w:jc w:val="left"/>
              <w:rPr>
                <w:rFonts w:ascii="宋体" w:hAnsi="宋体" w:cs="宋体"/>
                <w:sz w:val="18"/>
                <w:szCs w:val="18"/>
              </w:rPr>
            </w:pPr>
            <w:r>
              <w:rPr>
                <w:rFonts w:hint="eastAsia" w:ascii="宋体" w:hAnsi="宋体" w:cs="宋体"/>
                <w:sz w:val="18"/>
                <w:szCs w:val="18"/>
                <w:lang w:bidi="ar"/>
              </w:rPr>
              <w:t>预拉力</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1B7E9F67">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5B4499B1">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576AB4EF">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3A09E8A5">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FB93F7C">
            <w:pPr>
              <w:rPr>
                <w:sz w:val="20"/>
                <w:szCs w:val="20"/>
              </w:rPr>
            </w:pPr>
          </w:p>
        </w:tc>
      </w:tr>
      <w:tr w14:paraId="7612C9E6">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7AB4A8F3">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6851AB88">
            <w:pPr>
              <w:rPr>
                <w:sz w:val="20"/>
                <w:szCs w:val="20"/>
              </w:rPr>
            </w:pPr>
          </w:p>
        </w:tc>
        <w:tc>
          <w:tcPr>
            <w:tcW w:w="948"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7DA0C4CF">
            <w:pPr>
              <w:rPr>
                <w:sz w:val="20"/>
                <w:szCs w:val="20"/>
              </w:rPr>
            </w:pP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31D6920C">
            <w:pPr>
              <w:widowControl/>
              <w:jc w:val="left"/>
              <w:rPr>
                <w:rFonts w:ascii="宋体" w:hAnsi="宋体" w:cs="宋体"/>
                <w:sz w:val="18"/>
                <w:szCs w:val="18"/>
              </w:rPr>
            </w:pPr>
            <w:r>
              <w:rPr>
                <w:rFonts w:hint="eastAsia" w:ascii="宋体" w:hAnsi="宋体" w:cs="宋体"/>
                <w:sz w:val="18"/>
                <w:szCs w:val="18"/>
                <w:lang w:bidi="ar"/>
              </w:rPr>
              <w:t>扭矩系数</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0DB88E74">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1F3E919F">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36642FA2">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7E1383A2">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3DF25C3">
            <w:pPr>
              <w:rPr>
                <w:sz w:val="20"/>
                <w:szCs w:val="20"/>
              </w:rPr>
            </w:pPr>
          </w:p>
        </w:tc>
      </w:tr>
      <w:tr w14:paraId="6063F7FE">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4F8C152E">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42D90AB7">
            <w:pPr>
              <w:rPr>
                <w:sz w:val="20"/>
                <w:szCs w:val="20"/>
              </w:rPr>
            </w:pPr>
          </w:p>
        </w:tc>
        <w:tc>
          <w:tcPr>
            <w:tcW w:w="948"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19F78375">
            <w:pPr>
              <w:rPr>
                <w:sz w:val="20"/>
                <w:szCs w:val="20"/>
              </w:rPr>
            </w:pP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010A63FC">
            <w:pPr>
              <w:widowControl/>
              <w:jc w:val="left"/>
              <w:rPr>
                <w:rFonts w:ascii="宋体" w:hAnsi="宋体" w:cs="宋体"/>
                <w:sz w:val="18"/>
                <w:szCs w:val="18"/>
              </w:rPr>
            </w:pPr>
            <w:r>
              <w:rPr>
                <w:rFonts w:hint="eastAsia" w:ascii="宋体" w:hAnsi="宋体" w:cs="宋体"/>
                <w:sz w:val="18"/>
                <w:szCs w:val="18"/>
                <w:lang w:bidi="ar"/>
              </w:rPr>
              <w:t>抗滑移系数</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152C21FB">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48BC56B1">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7B92BFF7">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7762A031">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317F53EB">
            <w:pPr>
              <w:rPr>
                <w:sz w:val="20"/>
                <w:szCs w:val="20"/>
              </w:rPr>
            </w:pPr>
          </w:p>
        </w:tc>
      </w:tr>
      <w:tr w14:paraId="5CDFAF17">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58DAF719">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69EEE811">
            <w:pPr>
              <w:rPr>
                <w:sz w:val="20"/>
                <w:szCs w:val="20"/>
              </w:rPr>
            </w:pPr>
          </w:p>
        </w:tc>
        <w:tc>
          <w:tcPr>
            <w:tcW w:w="948"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755E42C4">
            <w:pPr>
              <w:rPr>
                <w:sz w:val="20"/>
                <w:szCs w:val="20"/>
              </w:rPr>
            </w:pP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241EA7E9">
            <w:pPr>
              <w:widowControl/>
              <w:jc w:val="left"/>
              <w:rPr>
                <w:rFonts w:ascii="宋体" w:hAnsi="宋体" w:cs="宋体"/>
                <w:sz w:val="18"/>
                <w:szCs w:val="18"/>
              </w:rPr>
            </w:pPr>
            <w:r>
              <w:rPr>
                <w:rFonts w:hint="eastAsia" w:ascii="宋体" w:hAnsi="宋体" w:cs="宋体"/>
                <w:sz w:val="18"/>
                <w:szCs w:val="18"/>
                <w:lang w:bidi="ar"/>
              </w:rPr>
              <w:t>硬度</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285B7E4A">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48DDC12E">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721DE2C2">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176595C7">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E636F83">
            <w:pPr>
              <w:rPr>
                <w:sz w:val="20"/>
                <w:szCs w:val="20"/>
              </w:rPr>
            </w:pPr>
          </w:p>
        </w:tc>
      </w:tr>
      <w:tr w14:paraId="7A474B29">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58E1A624">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6BFFAEFD">
            <w:pPr>
              <w:rPr>
                <w:sz w:val="20"/>
                <w:szCs w:val="20"/>
              </w:rPr>
            </w:pPr>
          </w:p>
        </w:tc>
        <w:tc>
          <w:tcPr>
            <w:tcW w:w="948" w:type="dxa"/>
            <w:tcBorders>
              <w:top w:val="single" w:color="auto" w:sz="4" w:space="0"/>
              <w:left w:val="single" w:color="000000" w:sz="4" w:space="0"/>
              <w:bottom w:val="single" w:color="000000" w:sz="4" w:space="0"/>
              <w:right w:val="single" w:color="auto" w:sz="4" w:space="0"/>
            </w:tcBorders>
            <w:shd w:val="clear" w:color="auto" w:fill="FFFFFF"/>
            <w:vAlign w:val="center"/>
          </w:tcPr>
          <w:p w14:paraId="37A11055">
            <w:pPr>
              <w:widowControl/>
              <w:jc w:val="left"/>
              <w:rPr>
                <w:rFonts w:ascii="宋体" w:hAnsi="宋体" w:cs="宋体"/>
                <w:sz w:val="18"/>
                <w:szCs w:val="18"/>
              </w:rPr>
            </w:pPr>
            <w:r>
              <w:rPr>
                <w:rFonts w:hint="eastAsia" w:ascii="宋体" w:hAnsi="宋体" w:cs="宋体"/>
                <w:sz w:val="18"/>
                <w:szCs w:val="18"/>
                <w:lang w:bidi="ar"/>
              </w:rPr>
              <w:t>钢结构</w:t>
            </w: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1275B2F7">
            <w:pPr>
              <w:widowControl/>
              <w:jc w:val="left"/>
              <w:rPr>
                <w:rFonts w:ascii="宋体" w:hAnsi="宋体" w:cs="宋体"/>
                <w:kern w:val="0"/>
                <w:sz w:val="18"/>
                <w:szCs w:val="18"/>
              </w:rPr>
            </w:pPr>
            <w:r>
              <w:rPr>
                <w:rFonts w:hint="eastAsia" w:ascii="宋体" w:hAnsi="宋体" w:cs="宋体"/>
                <w:sz w:val="18"/>
                <w:szCs w:val="18"/>
                <w:lang w:bidi="ar"/>
              </w:rPr>
              <w:t>焊缝探伤</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019CFB8F">
            <w:pPr>
              <w:widowControl/>
              <w:jc w:val="left"/>
              <w:rPr>
                <w:rFonts w:ascii="宋体" w:hAnsi="宋体" w:cs="宋体"/>
                <w:kern w:val="0"/>
                <w:sz w:val="18"/>
                <w:szCs w:val="18"/>
              </w:rPr>
            </w:pPr>
            <w:r>
              <w:rPr>
                <w:rFonts w:hint="eastAsia" w:ascii="宋体" w:hAnsi="宋体" w:cs="宋体"/>
                <w:kern w:val="0"/>
                <w:sz w:val="18"/>
                <w:szCs w:val="18"/>
                <w:lang w:bidi="ar"/>
              </w:rPr>
              <w:t>条</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10117102">
            <w:pPr>
              <w:widowControl/>
              <w:jc w:val="center"/>
              <w:textAlignment w:val="center"/>
              <w:rPr>
                <w:rFonts w:ascii="宋体" w:hAnsi="宋体" w:cs="宋体"/>
                <w:kern w:val="0"/>
                <w:sz w:val="18"/>
                <w:szCs w:val="18"/>
              </w:rPr>
            </w:pPr>
            <w:r>
              <w:rPr>
                <w:rFonts w:ascii="宋体" w:hAnsi="宋体" w:cs="宋体"/>
                <w:kern w:val="0"/>
                <w:sz w:val="18"/>
                <w:szCs w:val="18"/>
                <w:lang w:bidi="ar"/>
              </w:rPr>
              <w:t>10</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5446199D">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7183CE1E">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7204492">
            <w:pPr>
              <w:rPr>
                <w:sz w:val="20"/>
                <w:szCs w:val="20"/>
              </w:rPr>
            </w:pPr>
          </w:p>
        </w:tc>
      </w:tr>
      <w:tr w14:paraId="6A6950B2">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right w:val="single" w:color="000000" w:sz="4" w:space="0"/>
            </w:tcBorders>
            <w:shd w:val="clear" w:color="auto" w:fill="FFFFFF"/>
            <w:vAlign w:val="center"/>
          </w:tcPr>
          <w:p w14:paraId="0D25CDF5">
            <w:pPr>
              <w:rPr>
                <w:sz w:val="20"/>
                <w:szCs w:val="20"/>
              </w:rPr>
            </w:pPr>
          </w:p>
        </w:tc>
        <w:tc>
          <w:tcPr>
            <w:tcW w:w="527" w:type="dxa"/>
            <w:vMerge w:val="continue"/>
            <w:tcBorders>
              <w:left w:val="single" w:color="000000" w:sz="4" w:space="0"/>
              <w:right w:val="single" w:color="000000" w:sz="4" w:space="0"/>
            </w:tcBorders>
            <w:shd w:val="clear" w:color="auto" w:fill="FFFFFF"/>
            <w:vAlign w:val="center"/>
          </w:tcPr>
          <w:p w14:paraId="16C2F2D5">
            <w:pPr>
              <w:rPr>
                <w:sz w:val="20"/>
                <w:szCs w:val="20"/>
              </w:rPr>
            </w:pPr>
          </w:p>
        </w:tc>
        <w:tc>
          <w:tcPr>
            <w:tcW w:w="948" w:type="dxa"/>
            <w:vMerge w:val="restart"/>
            <w:tcBorders>
              <w:top w:val="single" w:color="auto" w:sz="4" w:space="0"/>
              <w:left w:val="single" w:color="000000" w:sz="4" w:space="0"/>
              <w:bottom w:val="single" w:color="000000" w:sz="4" w:space="0"/>
              <w:right w:val="single" w:color="auto" w:sz="4" w:space="0"/>
            </w:tcBorders>
            <w:shd w:val="clear" w:color="auto" w:fill="FFFFFF"/>
            <w:vAlign w:val="center"/>
          </w:tcPr>
          <w:p w14:paraId="361B4D84">
            <w:pPr>
              <w:widowControl/>
              <w:jc w:val="left"/>
              <w:rPr>
                <w:rFonts w:ascii="宋体" w:hAnsi="宋体" w:cs="宋体"/>
                <w:sz w:val="18"/>
                <w:szCs w:val="18"/>
              </w:rPr>
            </w:pPr>
            <w:r>
              <w:rPr>
                <w:rFonts w:hint="eastAsia" w:ascii="宋体" w:hAnsi="宋体" w:cs="宋体"/>
                <w:sz w:val="18"/>
                <w:szCs w:val="18"/>
                <w:lang w:bidi="ar"/>
              </w:rPr>
              <w:t>保温材料</w:t>
            </w: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0C04B1D4">
            <w:pPr>
              <w:widowControl/>
              <w:jc w:val="left"/>
              <w:rPr>
                <w:rFonts w:ascii="宋体" w:hAnsi="宋体" w:cs="宋体"/>
                <w:kern w:val="0"/>
                <w:sz w:val="18"/>
                <w:szCs w:val="18"/>
              </w:rPr>
            </w:pPr>
            <w:r>
              <w:rPr>
                <w:rFonts w:hint="eastAsia" w:ascii="宋体" w:hAnsi="宋体" w:cs="宋体"/>
                <w:sz w:val="18"/>
                <w:szCs w:val="18"/>
                <w:lang w:bidi="ar"/>
              </w:rPr>
              <w:t>保温层钻芯厚度</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1C56253B">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5FD45B4E">
            <w:pPr>
              <w:widowControl/>
              <w:jc w:val="center"/>
              <w:textAlignment w:val="center"/>
              <w:rPr>
                <w:rFonts w:ascii="宋体" w:hAnsi="宋体" w:cs="宋体"/>
                <w:kern w:val="0"/>
                <w:sz w:val="18"/>
                <w:szCs w:val="18"/>
              </w:rPr>
            </w:pPr>
            <w:r>
              <w:rPr>
                <w:rFonts w:ascii="宋体" w:hAnsi="宋体" w:cs="宋体"/>
                <w:kern w:val="0"/>
                <w:sz w:val="18"/>
                <w:szCs w:val="18"/>
                <w:lang w:bidi="ar"/>
              </w:rPr>
              <w:t>2</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17EBFF49">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7547CBAC">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FAAB12E">
            <w:pPr>
              <w:rPr>
                <w:sz w:val="20"/>
                <w:szCs w:val="20"/>
              </w:rPr>
            </w:pPr>
          </w:p>
        </w:tc>
      </w:tr>
      <w:tr w14:paraId="39003CF2">
        <w:tblPrEx>
          <w:tblCellMar>
            <w:top w:w="0" w:type="dxa"/>
            <w:left w:w="108" w:type="dxa"/>
            <w:bottom w:w="0" w:type="dxa"/>
            <w:right w:w="108" w:type="dxa"/>
          </w:tblCellMar>
        </w:tblPrEx>
        <w:trPr>
          <w:trHeight w:val="672" w:hRule="atLeast"/>
          <w:jc w:val="center"/>
        </w:trPr>
        <w:tc>
          <w:tcPr>
            <w:tcW w:w="435" w:type="dxa"/>
            <w:vMerge w:val="continue"/>
            <w:tcBorders>
              <w:left w:val="single" w:color="000000" w:sz="4" w:space="0"/>
              <w:bottom w:val="single" w:color="000000" w:sz="4" w:space="0"/>
              <w:right w:val="single" w:color="000000" w:sz="4" w:space="0"/>
            </w:tcBorders>
            <w:shd w:val="clear" w:color="auto" w:fill="FFFFFF"/>
            <w:vAlign w:val="center"/>
          </w:tcPr>
          <w:p w14:paraId="52CA97B0">
            <w:pPr>
              <w:rPr>
                <w:sz w:val="20"/>
                <w:szCs w:val="20"/>
              </w:rPr>
            </w:pPr>
          </w:p>
        </w:tc>
        <w:tc>
          <w:tcPr>
            <w:tcW w:w="527" w:type="dxa"/>
            <w:vMerge w:val="continue"/>
            <w:tcBorders>
              <w:left w:val="single" w:color="000000" w:sz="4" w:space="0"/>
              <w:bottom w:val="single" w:color="000000" w:sz="4" w:space="0"/>
              <w:right w:val="single" w:color="000000" w:sz="4" w:space="0"/>
            </w:tcBorders>
            <w:shd w:val="clear" w:color="auto" w:fill="FFFFFF"/>
            <w:vAlign w:val="center"/>
          </w:tcPr>
          <w:p w14:paraId="2EAD7217">
            <w:pPr>
              <w:rPr>
                <w:sz w:val="20"/>
                <w:szCs w:val="20"/>
              </w:rPr>
            </w:pPr>
          </w:p>
        </w:tc>
        <w:tc>
          <w:tcPr>
            <w:tcW w:w="948"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1A0B6BFD">
            <w:pPr>
              <w:rPr>
                <w:sz w:val="20"/>
                <w:szCs w:val="20"/>
              </w:rPr>
            </w:pPr>
          </w:p>
        </w:tc>
        <w:tc>
          <w:tcPr>
            <w:tcW w:w="1223" w:type="dxa"/>
            <w:tcBorders>
              <w:top w:val="single" w:color="auto" w:sz="4" w:space="0"/>
              <w:left w:val="single" w:color="auto" w:sz="4" w:space="0"/>
              <w:bottom w:val="single" w:color="000000" w:sz="4" w:space="0"/>
              <w:right w:val="single" w:color="auto" w:sz="4" w:space="0"/>
            </w:tcBorders>
            <w:shd w:val="clear" w:color="auto" w:fill="FFFFFF"/>
            <w:vAlign w:val="center"/>
          </w:tcPr>
          <w:p w14:paraId="49BE8CAE">
            <w:pPr>
              <w:widowControl/>
              <w:jc w:val="left"/>
              <w:rPr>
                <w:rFonts w:ascii="宋体" w:hAnsi="宋体" w:cs="宋体"/>
                <w:kern w:val="0"/>
                <w:sz w:val="18"/>
                <w:szCs w:val="18"/>
              </w:rPr>
            </w:pPr>
            <w:r>
              <w:rPr>
                <w:rFonts w:hint="eastAsia" w:ascii="宋体" w:hAnsi="宋体" w:cs="宋体"/>
                <w:sz w:val="18"/>
                <w:szCs w:val="18"/>
                <w:lang w:bidi="ar"/>
              </w:rPr>
              <w:t>保温板</w:t>
            </w:r>
          </w:p>
        </w:tc>
        <w:tc>
          <w:tcPr>
            <w:tcW w:w="1223" w:type="dxa"/>
            <w:gridSpan w:val="2"/>
            <w:tcBorders>
              <w:top w:val="single" w:color="auto" w:sz="4" w:space="0"/>
              <w:left w:val="single" w:color="auto" w:sz="4" w:space="0"/>
              <w:bottom w:val="single" w:color="000000" w:sz="4" w:space="0"/>
              <w:right w:val="single" w:color="auto" w:sz="4" w:space="0"/>
            </w:tcBorders>
            <w:shd w:val="clear" w:color="auto" w:fill="FFFFFF"/>
            <w:vAlign w:val="center"/>
          </w:tcPr>
          <w:p w14:paraId="3D5F5ED6">
            <w:pPr>
              <w:widowControl/>
              <w:jc w:val="left"/>
              <w:rPr>
                <w:rFonts w:ascii="宋体" w:hAnsi="宋体" w:cs="宋体"/>
                <w:kern w:val="0"/>
                <w:sz w:val="18"/>
                <w:szCs w:val="18"/>
              </w:rPr>
            </w:pPr>
            <w:r>
              <w:rPr>
                <w:rFonts w:hint="eastAsia" w:ascii="宋体" w:hAnsi="宋体" w:cs="宋体"/>
                <w:kern w:val="0"/>
                <w:sz w:val="18"/>
                <w:szCs w:val="18"/>
                <w:lang w:bidi="ar"/>
              </w:rPr>
              <w:t>组</w:t>
            </w:r>
          </w:p>
        </w:tc>
        <w:tc>
          <w:tcPr>
            <w:tcW w:w="128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14:paraId="5B3FD568">
            <w:pPr>
              <w:widowControl/>
              <w:jc w:val="center"/>
              <w:textAlignment w:val="center"/>
              <w:rPr>
                <w:rFonts w:ascii="宋体" w:hAnsi="宋体" w:cs="宋体"/>
                <w:kern w:val="0"/>
                <w:sz w:val="18"/>
                <w:szCs w:val="18"/>
              </w:rPr>
            </w:pPr>
            <w:r>
              <w:rPr>
                <w:rFonts w:ascii="宋体" w:hAnsi="宋体" w:cs="宋体"/>
                <w:kern w:val="0"/>
                <w:sz w:val="18"/>
                <w:szCs w:val="18"/>
                <w:lang w:bidi="ar"/>
              </w:rPr>
              <w:t>2</w:t>
            </w:r>
          </w:p>
        </w:tc>
        <w:tc>
          <w:tcPr>
            <w:tcW w:w="1012" w:type="dxa"/>
            <w:tcBorders>
              <w:top w:val="single" w:color="auto" w:sz="4" w:space="0"/>
              <w:left w:val="single" w:color="auto" w:sz="4" w:space="0"/>
              <w:bottom w:val="single" w:color="000000" w:sz="4" w:space="0"/>
              <w:right w:val="single" w:color="000000" w:sz="4" w:space="0"/>
            </w:tcBorders>
            <w:shd w:val="clear" w:color="auto" w:fill="FFFFFF"/>
            <w:vAlign w:val="center"/>
          </w:tcPr>
          <w:p w14:paraId="15FCD728">
            <w:pPr>
              <w:widowControl/>
              <w:jc w:val="left"/>
              <w:rPr>
                <w:rFonts w:ascii="宋体" w:hAnsi="宋体" w:cs="宋体"/>
                <w:kern w:val="0"/>
                <w:sz w:val="18"/>
                <w:szCs w:val="18"/>
              </w:rPr>
            </w:pPr>
          </w:p>
        </w:tc>
        <w:tc>
          <w:tcPr>
            <w:tcW w:w="946" w:type="dxa"/>
            <w:tcBorders>
              <w:top w:val="single" w:color="auto" w:sz="4" w:space="0"/>
              <w:left w:val="single" w:color="000000" w:sz="4" w:space="0"/>
              <w:bottom w:val="single" w:color="000000" w:sz="4" w:space="0"/>
              <w:right w:val="single" w:color="auto" w:sz="4" w:space="0"/>
            </w:tcBorders>
            <w:shd w:val="clear" w:color="auto" w:fill="FFFFFF"/>
            <w:vAlign w:val="center"/>
          </w:tcPr>
          <w:p w14:paraId="0CAE7E3C">
            <w:pPr>
              <w:widowControl/>
              <w:jc w:val="center"/>
              <w:rPr>
                <w:rFonts w:ascii="宋体" w:hAnsi="宋体" w:cs="宋体"/>
                <w:kern w:val="0"/>
                <w:sz w:val="18"/>
                <w:szCs w:val="18"/>
                <w:lang w:bidi="ar"/>
              </w:rPr>
            </w:pPr>
          </w:p>
        </w:tc>
        <w:tc>
          <w:tcPr>
            <w:tcW w:w="103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D2BDC20">
            <w:pPr>
              <w:rPr>
                <w:sz w:val="20"/>
                <w:szCs w:val="20"/>
              </w:rPr>
            </w:pPr>
          </w:p>
        </w:tc>
      </w:tr>
      <w:tr w14:paraId="34B85DE0">
        <w:tblPrEx>
          <w:tblCellMar>
            <w:top w:w="0" w:type="dxa"/>
            <w:left w:w="108" w:type="dxa"/>
            <w:bottom w:w="0" w:type="dxa"/>
            <w:right w:w="108" w:type="dxa"/>
          </w:tblCellMar>
        </w:tblPrEx>
        <w:trPr>
          <w:trHeight w:val="672" w:hRule="atLeast"/>
          <w:jc w:val="center"/>
        </w:trPr>
        <w:tc>
          <w:tcPr>
            <w:tcW w:w="435" w:type="dxa"/>
            <w:tcBorders>
              <w:top w:val="nil"/>
              <w:left w:val="single" w:color="000000" w:sz="4" w:space="0"/>
              <w:bottom w:val="single" w:color="auto" w:sz="4" w:space="0"/>
              <w:right w:val="single" w:color="000000" w:sz="4" w:space="0"/>
            </w:tcBorders>
            <w:shd w:val="clear" w:color="auto" w:fill="FFFFFF"/>
            <w:vAlign w:val="center"/>
          </w:tcPr>
          <w:p w14:paraId="1561F2CC">
            <w:pPr>
              <w:widowControl/>
              <w:jc w:val="center"/>
              <w:rPr>
                <w:rFonts w:ascii="宋体" w:hAnsi="宋体" w:cs="宋体"/>
                <w:kern w:val="0"/>
                <w:sz w:val="18"/>
                <w:szCs w:val="18"/>
                <w:lang w:bidi="ar"/>
              </w:rPr>
            </w:pPr>
            <w:r>
              <w:rPr>
                <w:rFonts w:hint="eastAsia" w:ascii="宋体" w:hAnsi="宋体" w:cs="宋体"/>
                <w:kern w:val="0"/>
                <w:sz w:val="18"/>
                <w:szCs w:val="18"/>
                <w:lang w:bidi="ar"/>
              </w:rPr>
              <w:t>2</w:t>
            </w:r>
          </w:p>
        </w:tc>
        <w:tc>
          <w:tcPr>
            <w:tcW w:w="527" w:type="dxa"/>
            <w:tcBorders>
              <w:top w:val="nil"/>
              <w:left w:val="single" w:color="000000" w:sz="4" w:space="0"/>
              <w:bottom w:val="single" w:color="auto" w:sz="4" w:space="0"/>
              <w:right w:val="single" w:color="000000" w:sz="4" w:space="0"/>
            </w:tcBorders>
            <w:shd w:val="clear" w:color="auto" w:fill="FFFFFF"/>
            <w:vAlign w:val="center"/>
          </w:tcPr>
          <w:p w14:paraId="6DE50B23">
            <w:pPr>
              <w:widowControl/>
              <w:jc w:val="left"/>
              <w:rPr>
                <w:rFonts w:ascii="宋体" w:hAnsi="宋体" w:cs="宋体"/>
                <w:kern w:val="0"/>
                <w:sz w:val="18"/>
                <w:szCs w:val="18"/>
                <w:lang w:bidi="ar"/>
              </w:rPr>
            </w:pPr>
            <w:r>
              <w:rPr>
                <w:rFonts w:hint="eastAsia" w:ascii="宋体" w:hAnsi="宋体" w:cs="宋体"/>
                <w:kern w:val="0"/>
                <w:sz w:val="18"/>
                <w:szCs w:val="18"/>
                <w:lang w:bidi="ar"/>
              </w:rPr>
              <w:t>总价</w:t>
            </w:r>
          </w:p>
        </w:tc>
        <w:tc>
          <w:tcPr>
            <w:tcW w:w="6635" w:type="dxa"/>
            <w:gridSpan w:val="8"/>
            <w:tcBorders>
              <w:top w:val="nil"/>
              <w:left w:val="single" w:color="000000" w:sz="4" w:space="0"/>
              <w:bottom w:val="single" w:color="auto" w:sz="4" w:space="0"/>
              <w:right w:val="single" w:color="auto" w:sz="4" w:space="0"/>
            </w:tcBorders>
            <w:shd w:val="clear" w:color="auto" w:fill="FFFFFF"/>
            <w:vAlign w:val="center"/>
          </w:tcPr>
          <w:p w14:paraId="2DAB3044">
            <w:pPr>
              <w:widowControl/>
              <w:jc w:val="right"/>
              <w:rPr>
                <w:rFonts w:ascii="宋体" w:hAnsi="宋体" w:cs="宋体"/>
                <w:kern w:val="0"/>
                <w:sz w:val="18"/>
                <w:szCs w:val="18"/>
                <w:lang w:bidi="ar"/>
              </w:rPr>
            </w:pPr>
          </w:p>
        </w:tc>
        <w:tc>
          <w:tcPr>
            <w:tcW w:w="1038" w:type="dxa"/>
            <w:tcBorders>
              <w:top w:val="nil"/>
              <w:left w:val="single" w:color="auto" w:sz="4" w:space="0"/>
              <w:bottom w:val="single" w:color="auto" w:sz="4" w:space="0"/>
              <w:right w:val="single" w:color="000000" w:sz="4" w:space="0"/>
            </w:tcBorders>
            <w:shd w:val="clear" w:color="auto" w:fill="FFFFFF"/>
            <w:vAlign w:val="center"/>
          </w:tcPr>
          <w:p w14:paraId="493D134D">
            <w:pPr>
              <w:widowControl/>
              <w:jc w:val="right"/>
              <w:rPr>
                <w:rFonts w:ascii="宋体" w:hAnsi="宋体" w:cs="宋体"/>
                <w:kern w:val="0"/>
                <w:sz w:val="18"/>
                <w:szCs w:val="18"/>
                <w:lang w:bidi="ar"/>
              </w:rPr>
            </w:pPr>
          </w:p>
        </w:tc>
      </w:tr>
      <w:tr w14:paraId="5D82303C">
        <w:tblPrEx>
          <w:tblCellMar>
            <w:top w:w="0" w:type="dxa"/>
            <w:left w:w="108" w:type="dxa"/>
            <w:bottom w:w="0" w:type="dxa"/>
            <w:right w:w="108" w:type="dxa"/>
          </w:tblCellMar>
        </w:tblPrEx>
        <w:trPr>
          <w:trHeight w:val="672" w:hRule="atLeast"/>
          <w:jc w:val="center"/>
        </w:trPr>
        <w:tc>
          <w:tcPr>
            <w:tcW w:w="8635" w:type="dxa"/>
            <w:gridSpan w:val="11"/>
            <w:tcBorders>
              <w:top w:val="single" w:color="auto" w:sz="4" w:space="0"/>
              <w:left w:val="single" w:color="000000" w:sz="4" w:space="0"/>
              <w:bottom w:val="single" w:color="auto" w:sz="4" w:space="0"/>
              <w:right w:val="single" w:color="000000" w:sz="4" w:space="0"/>
            </w:tcBorders>
            <w:shd w:val="clear" w:color="auto" w:fill="FFFFFF"/>
            <w:vAlign w:val="center"/>
          </w:tcPr>
          <w:p w14:paraId="2E045D52">
            <w:pPr>
              <w:widowControl/>
              <w:jc w:val="left"/>
              <w:rPr>
                <w:rFonts w:ascii="宋体" w:hAnsi="宋体" w:cs="宋体"/>
                <w:color w:val="000000"/>
                <w:kern w:val="0"/>
                <w:sz w:val="18"/>
                <w:szCs w:val="18"/>
                <w:lang w:bidi="ar"/>
              </w:rPr>
            </w:pPr>
            <w:r>
              <w:rPr>
                <w:rFonts w:hint="eastAsia" w:ascii="宋体" w:hAnsi="宋体" w:cs="宋体"/>
                <w:kern w:val="0"/>
                <w:sz w:val="18"/>
                <w:szCs w:val="18"/>
                <w:lang w:bidi="ar"/>
              </w:rPr>
              <w:t>该项目设置最高限价：人民币</w:t>
            </w:r>
            <w:r>
              <w:rPr>
                <w:rFonts w:hint="eastAsia" w:ascii="宋体" w:hAnsi="宋体" w:cs="宋体"/>
                <w:kern w:val="0"/>
                <w:sz w:val="18"/>
                <w:szCs w:val="18"/>
                <w:u w:val="single"/>
                <w:lang w:bidi="ar"/>
              </w:rPr>
              <w:t xml:space="preserve">  </w:t>
            </w:r>
            <w:r>
              <w:rPr>
                <w:rFonts w:ascii="宋体" w:hAnsi="宋体" w:cs="宋体"/>
                <w:kern w:val="0"/>
                <w:sz w:val="18"/>
                <w:szCs w:val="18"/>
                <w:u w:val="single"/>
                <w:lang w:bidi="ar"/>
              </w:rPr>
              <w:t>5.36</w:t>
            </w:r>
            <w:r>
              <w:rPr>
                <w:rFonts w:hint="eastAsia" w:ascii="宋体" w:hAnsi="宋体" w:cs="宋体"/>
                <w:kern w:val="0"/>
                <w:sz w:val="18"/>
                <w:szCs w:val="18"/>
                <w:lang w:bidi="ar"/>
              </w:rPr>
              <w:t>万元，其中建筑工程部分检测限价为：</w:t>
            </w:r>
            <w:r>
              <w:rPr>
                <w:rFonts w:ascii="宋体" w:hAnsi="宋体" w:cs="宋体"/>
                <w:kern w:val="0"/>
                <w:sz w:val="18"/>
                <w:szCs w:val="18"/>
                <w:u w:val="single"/>
                <w:lang w:bidi="ar"/>
              </w:rPr>
              <w:t>2.56</w:t>
            </w:r>
            <w:r>
              <w:rPr>
                <w:rFonts w:hint="eastAsia" w:ascii="宋体" w:hAnsi="宋体" w:cs="宋体"/>
                <w:kern w:val="0"/>
                <w:sz w:val="18"/>
                <w:szCs w:val="18"/>
                <w:lang w:bidi="ar"/>
              </w:rPr>
              <w:t>万元，安装工程部分检测限价为：</w:t>
            </w:r>
            <w:r>
              <w:rPr>
                <w:rFonts w:ascii="宋体" w:hAnsi="宋体" w:cs="宋体"/>
                <w:kern w:val="0"/>
                <w:sz w:val="18"/>
                <w:szCs w:val="18"/>
                <w:u w:val="single"/>
                <w:lang w:bidi="ar"/>
              </w:rPr>
              <w:t>2.8</w:t>
            </w:r>
            <w:r>
              <w:rPr>
                <w:rFonts w:hint="eastAsia" w:ascii="宋体" w:hAnsi="宋体" w:cs="宋体"/>
                <w:kern w:val="0"/>
                <w:sz w:val="18"/>
                <w:szCs w:val="18"/>
                <w:lang w:bidi="ar"/>
              </w:rPr>
              <w:t>万元所有单位报价不得超过最高限价，</w:t>
            </w:r>
            <w:r>
              <w:rPr>
                <w:rFonts w:hint="eastAsia" w:ascii="宋体" w:hAnsi="宋体" w:cs="宋体"/>
                <w:sz w:val="18"/>
                <w:szCs w:val="18"/>
                <w:lang w:bidi="ar"/>
              </w:rPr>
              <w:t>该最高限价的范围包括卖方为完成合同全部义务应承担的一切成本、费用和支出以及卖方的合理利润。（包括但不限于材料款、安装费、包装费、上车费、运费、卸货费、运输保险费材料到厂后卸货至买方指定地点）</w:t>
            </w:r>
          </w:p>
        </w:tc>
      </w:tr>
    </w:tbl>
    <w:p w14:paraId="009FAE32">
      <w:pPr>
        <w:spacing w:line="360" w:lineRule="auto"/>
        <w:rPr>
          <w:rFonts w:ascii="宋体" w:hAnsi="宋体" w:cs="宋体"/>
          <w:sz w:val="18"/>
          <w:szCs w:val="18"/>
          <w:lang w:bidi="ar"/>
        </w:rPr>
      </w:pPr>
    </w:p>
    <w:p w14:paraId="631CAD1A">
      <w:pPr>
        <w:spacing w:line="360" w:lineRule="auto"/>
        <w:rPr>
          <w:rFonts w:ascii="仿宋_GB2312" w:hAnsi="仿宋_GB2312" w:eastAsia="仿宋_GB2312" w:cs="仿宋_GB2312"/>
          <w:sz w:val="24"/>
          <w:lang w:bidi="ar"/>
        </w:rPr>
      </w:pPr>
    </w:p>
    <w:p w14:paraId="4E542764">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lang w:bidi="ar"/>
        </w:rPr>
        <w:t>其他说明：</w:t>
      </w:r>
    </w:p>
    <w:p w14:paraId="5D04793A">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bidi="ar"/>
        </w:rPr>
        <w:t>1.投标有效期：本项目投标有效期为30日历天。</w:t>
      </w:r>
    </w:p>
    <w:p w14:paraId="4673FB5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bidi="ar"/>
        </w:rPr>
        <w:t>2.投标文件按响应文件要求编制。报价人提交的报价文件由报价、资格审查资料和报价人所作的一切有效补充、修改和承诺书等文件组成。</w:t>
      </w:r>
    </w:p>
    <w:p w14:paraId="2182BB8A">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bidi="ar"/>
        </w:rPr>
        <w:t xml:space="preserve">3.我方完全响应贵司招标范围、项目期限、付款方式等。  </w:t>
      </w:r>
    </w:p>
    <w:p w14:paraId="11930AF4">
      <w:pPr>
        <w:widowControl/>
        <w:ind w:firstLine="3200" w:firstLineChars="1600"/>
        <w:jc w:val="left"/>
        <w:rPr>
          <w:rFonts w:ascii="宋体" w:hAnsi="宋体" w:cs="宋体"/>
          <w:color w:val="000000"/>
          <w:kern w:val="0"/>
          <w:sz w:val="24"/>
          <w:lang w:bidi="ar"/>
        </w:rPr>
      </w:pP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（单位公章） </w:t>
      </w:r>
    </w:p>
    <w:p w14:paraId="57508F7B">
      <w:pPr>
        <w:widowControl/>
        <w:spacing w:line="360" w:lineRule="auto"/>
        <w:ind w:firstLine="480" w:firstLineChars="200"/>
        <w:jc w:val="left"/>
        <w:rPr>
          <w:rFonts w:ascii="宋体" w:hAnsi="宋体" w:cs="宋体"/>
          <w:color w:val="000000"/>
          <w:kern w:val="0"/>
          <w:sz w:val="24"/>
          <w:lang w:bidi="ar"/>
        </w:rPr>
      </w:pPr>
    </w:p>
    <w:p w14:paraId="6B70C472">
      <w:pPr>
        <w:widowControl/>
        <w:ind w:firstLine="4000" w:firstLineChars="2000"/>
        <w:jc w:val="left"/>
      </w:pPr>
      <w:r>
        <w:rPr>
          <w:rFonts w:hint="eastAsia" w:ascii="宋体" w:hAnsi="宋体" w:cs="宋体"/>
          <w:color w:val="000000"/>
          <w:kern w:val="0"/>
          <w:sz w:val="20"/>
          <w:lang w:bidi="ar"/>
        </w:rPr>
        <w:t>年   月   日</w:t>
      </w:r>
    </w:p>
    <w:p w14:paraId="28604C85">
      <w:pPr>
        <w:spacing w:line="360" w:lineRule="auto"/>
        <w:rPr>
          <w:rFonts w:ascii="宋体" w:hAnsi="宋体" w:cs="新宋体"/>
        </w:rPr>
      </w:pPr>
    </w:p>
    <w:p w14:paraId="318C48E9">
      <w:pPr>
        <w:pStyle w:val="2"/>
      </w:pPr>
    </w:p>
    <w:sectPr>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_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1455">
    <w:pPr>
      <w:pStyle w:val="5"/>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2CAC5F95"/>
    <w:multiLevelType w:val="singleLevel"/>
    <w:tmpl w:val="2CAC5F95"/>
    <w:lvl w:ilvl="0" w:tentative="0">
      <w:start w:val="4"/>
      <w:numFmt w:val="chineseCounting"/>
      <w:suff w:val="nothing"/>
      <w:lvlText w:val="%1、"/>
      <w:lvlJc w:val="left"/>
      <w:rPr>
        <w:rFonts w:hint="eastAsia"/>
        <w:lang w:val="en-US"/>
      </w:rPr>
    </w:lvl>
  </w:abstractNum>
  <w:abstractNum w:abstractNumId="3">
    <w:nsid w:val="62A2B154"/>
    <w:multiLevelType w:val="singleLevel"/>
    <w:tmpl w:val="62A2B154"/>
    <w:lvl w:ilvl="0" w:tentative="0">
      <w:start w:val="1"/>
      <w:numFmt w:val="decimal"/>
      <w:suff w:val="nothing"/>
      <w:lvlText w:val="（%1）"/>
      <w:lvlJc w:val="left"/>
    </w:lvl>
  </w:abstractNum>
  <w:abstractNum w:abstractNumId="4">
    <w:nsid w:val="62C45131"/>
    <w:multiLevelType w:val="multilevel"/>
    <w:tmpl w:val="62C451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742CC1"/>
    <w:multiLevelType w:val="multilevel"/>
    <w:tmpl w:val="63742C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A17D2A"/>
    <w:multiLevelType w:val="singleLevel"/>
    <w:tmpl w:val="78A17D2A"/>
    <w:lvl w:ilvl="0" w:tentative="0">
      <w:start w:val="1"/>
      <w:numFmt w:val="chineseCounting"/>
      <w:suff w:val="nothing"/>
      <w:lvlText w:val="%1、"/>
      <w:lvlJc w:val="left"/>
      <w:rPr>
        <w:rFonts w:hint="eastAsia"/>
      </w:rPr>
    </w:lvl>
  </w:abstractNum>
  <w:abstractNum w:abstractNumId="7">
    <w:nsid w:val="78AF2C5F"/>
    <w:multiLevelType w:val="multilevel"/>
    <w:tmpl w:val="78AF2C5F"/>
    <w:lvl w:ilvl="0" w:tentative="0">
      <w:start w:val="1"/>
      <w:numFmt w:val="decimalEnclosedCircle"/>
      <w:lvlText w:val="%1"/>
      <w:lvlJc w:val="left"/>
      <w:pPr>
        <w:ind w:left="1064" w:hanging="360"/>
      </w:pPr>
      <w:rPr>
        <w:rFonts w:hint="default" w:ascii="宋体" w:hAnsi="宋体"/>
        <w:sz w:val="24"/>
        <w:u w:val="singl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8771F"/>
    <w:rsid w:val="000A7338"/>
    <w:rsid w:val="001A04AB"/>
    <w:rsid w:val="001A210A"/>
    <w:rsid w:val="001C4E5A"/>
    <w:rsid w:val="001F5BD1"/>
    <w:rsid w:val="002819C8"/>
    <w:rsid w:val="004451FF"/>
    <w:rsid w:val="004A7B66"/>
    <w:rsid w:val="004C3235"/>
    <w:rsid w:val="004E4B27"/>
    <w:rsid w:val="005F07D8"/>
    <w:rsid w:val="00645979"/>
    <w:rsid w:val="006D3300"/>
    <w:rsid w:val="0071341F"/>
    <w:rsid w:val="007C6C45"/>
    <w:rsid w:val="0082464C"/>
    <w:rsid w:val="008C1A0A"/>
    <w:rsid w:val="00980265"/>
    <w:rsid w:val="009E3ED5"/>
    <w:rsid w:val="009F026C"/>
    <w:rsid w:val="00C07630"/>
    <w:rsid w:val="00E84016"/>
    <w:rsid w:val="00F163F2"/>
    <w:rsid w:val="05E94B07"/>
    <w:rsid w:val="10C16C21"/>
    <w:rsid w:val="2AE04F51"/>
    <w:rsid w:val="32566A3C"/>
    <w:rsid w:val="4F733F96"/>
    <w:rsid w:val="662805DB"/>
    <w:rsid w:val="7BB853B7"/>
    <w:rsid w:val="7E08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style>
  <w:style w:type="paragraph" w:styleId="3">
    <w:name w:val="Body Text Indent"/>
    <w:basedOn w:val="1"/>
    <w:link w:val="13"/>
    <w:uiPriority w:val="0"/>
    <w:pPr>
      <w:spacing w:after="120"/>
      <w:ind w:left="420" w:leftChars="200"/>
    </w:p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ind w:left="420" w:leftChars="200"/>
    </w:p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99"/>
    <w:rPr>
      <w:sz w:val="24"/>
    </w:rPr>
  </w:style>
  <w:style w:type="paragraph" w:styleId="9">
    <w:name w:val="Body Text First Indent 2"/>
    <w:basedOn w:val="3"/>
    <w:link w:val="14"/>
    <w:uiPriority w:val="0"/>
    <w:pPr>
      <w:ind w:firstLine="420" w:firstLineChars="200"/>
    </w:pPr>
  </w:style>
  <w:style w:type="character" w:customStyle="1" w:styleId="12">
    <w:name w:val="正文文本 Char"/>
    <w:basedOn w:val="11"/>
    <w:link w:val="2"/>
    <w:qFormat/>
    <w:uiPriority w:val="0"/>
    <w:rPr>
      <w:kern w:val="2"/>
      <w:sz w:val="21"/>
      <w:szCs w:val="24"/>
    </w:rPr>
  </w:style>
  <w:style w:type="character" w:customStyle="1" w:styleId="13">
    <w:name w:val="正文文本缩进 Char"/>
    <w:basedOn w:val="11"/>
    <w:link w:val="3"/>
    <w:uiPriority w:val="0"/>
    <w:rPr>
      <w:kern w:val="2"/>
      <w:sz w:val="21"/>
      <w:szCs w:val="24"/>
    </w:rPr>
  </w:style>
  <w:style w:type="character" w:customStyle="1" w:styleId="14">
    <w:name w:val="正文首行缩进 2 Char"/>
    <w:basedOn w:val="13"/>
    <w:link w:val="9"/>
    <w:uiPriority w:val="0"/>
    <w:rPr>
      <w:kern w:val="2"/>
      <w:sz w:val="21"/>
      <w:szCs w:val="24"/>
    </w:rPr>
  </w:style>
  <w:style w:type="character" w:customStyle="1" w:styleId="15">
    <w:name w:val="页脚 Char"/>
    <w:basedOn w:val="11"/>
    <w:link w:val="4"/>
    <w:uiPriority w:val="0"/>
    <w:rPr>
      <w:kern w:val="2"/>
      <w:sz w:val="18"/>
      <w:szCs w:val="18"/>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3187</Words>
  <Characters>3375</Characters>
  <Lines>31</Lines>
  <Paragraphs>8</Paragraphs>
  <TotalTime>49</TotalTime>
  <ScaleCrop>false</ScaleCrop>
  <LinksUpToDate>false</LinksUpToDate>
  <CharactersWithSpaces>4007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2025-05-08T05:27:00Z</dcterms:created>
  <dc:creator>留不住的风</dc:creator>
  <cp:lastModifiedBy>envy.</cp:lastModifiedBy>
  <dcterms:modified xsi:type="dcterms:W3CDTF">2025-06-04T10:14:15Z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eyJoZGlkIjoiMjIzODU5ZGRkYTVkODQ4NTI2Nzc3N2I3NjAyMGUzMTQiLCJ1c2VySWQiOiI0NTQ4MDg0MDgifQ==</vt:lpwstr>
  </property>
  <property fmtid="{D5CDD505-2E9C-101B-9397-08002B2CF9AE}" pid="4" name="ICV">
    <vt:lpwstr>AA973D248A4843E2B61EA14F8F394FA2_13</vt:lpwstr>
  </property>
</Properties>
</file>